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35D88D0F" w:rsidR="00FA260E" w:rsidRPr="00780DD5" w:rsidRDefault="001D31BA" w:rsidP="00FA260E">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r w:rsidRPr="001D31BA">
        <w:rPr>
          <w:rFonts w:cs="Arial"/>
          <w:b/>
          <w:sz w:val="24"/>
          <w:szCs w:val="24"/>
        </w:rPr>
        <w:t>3GPP TSG-RAN WG2 Meeting #</w:t>
      </w:r>
      <w:r w:rsidR="004E4C4F" w:rsidRPr="001D31BA">
        <w:rPr>
          <w:rFonts w:cs="Arial"/>
          <w:b/>
          <w:sz w:val="24"/>
          <w:szCs w:val="24"/>
        </w:rPr>
        <w:t>10</w:t>
      </w:r>
      <w:r w:rsidR="004E4C4F">
        <w:rPr>
          <w:rFonts w:cs="Arial"/>
          <w:b/>
          <w:sz w:val="24"/>
          <w:szCs w:val="24"/>
        </w:rPr>
        <w:t>4</w:t>
      </w:r>
      <w:r w:rsidR="00FA260E" w:rsidRPr="007D3E81">
        <w:rPr>
          <w:rFonts w:cs="Arial"/>
          <w:b/>
          <w:sz w:val="24"/>
          <w:szCs w:val="24"/>
        </w:rPr>
        <w:tab/>
      </w:r>
      <w:r w:rsidR="00780DD5" w:rsidRPr="00780DD5">
        <w:rPr>
          <w:rFonts w:eastAsia="宋体" w:cs="Arial"/>
          <w:b/>
          <w:sz w:val="24"/>
          <w:szCs w:val="24"/>
          <w:lang w:eastAsia="zh-CN"/>
        </w:rPr>
        <w:t>R2-1817100</w:t>
      </w:r>
    </w:p>
    <w:p w14:paraId="57FB1393" w14:textId="2F711F9D" w:rsidR="00FA260E" w:rsidRPr="00483CF3" w:rsidRDefault="002D10BD" w:rsidP="00FA260E">
      <w:pPr>
        <w:pStyle w:val="CRCoverPage"/>
        <w:tabs>
          <w:tab w:val="right" w:pos="9639"/>
          <w:tab w:val="right" w:pos="13323"/>
        </w:tabs>
        <w:spacing w:after="0"/>
        <w:rPr>
          <w:rFonts w:cs="Arial"/>
          <w:lang w:eastAsia="zh-CN"/>
        </w:rPr>
      </w:pPr>
      <w:r>
        <w:rPr>
          <w:rFonts w:cs="Arial"/>
          <w:b/>
          <w:noProof/>
          <w:sz w:val="24"/>
          <w:szCs w:val="24"/>
        </w:rPr>
        <w:t>Spokane</w:t>
      </w:r>
      <w:r w:rsidR="00FC24A4" w:rsidRPr="00FC24A4">
        <w:rPr>
          <w:rFonts w:cs="Arial"/>
          <w:b/>
          <w:noProof/>
          <w:sz w:val="24"/>
          <w:szCs w:val="24"/>
        </w:rPr>
        <w:t xml:space="preserve">, </w:t>
      </w:r>
      <w:r>
        <w:rPr>
          <w:rFonts w:cs="Arial"/>
          <w:b/>
          <w:noProof/>
          <w:sz w:val="24"/>
          <w:szCs w:val="24"/>
        </w:rPr>
        <w:t>US</w:t>
      </w:r>
      <w:r w:rsidR="00FC24A4" w:rsidRPr="00FC24A4">
        <w:rPr>
          <w:rFonts w:cs="Arial"/>
          <w:b/>
          <w:noProof/>
          <w:sz w:val="24"/>
          <w:szCs w:val="24"/>
        </w:rPr>
        <w:t xml:space="preserve">, </w:t>
      </w:r>
      <w:r>
        <w:rPr>
          <w:rFonts w:cs="Arial"/>
          <w:b/>
          <w:noProof/>
          <w:sz w:val="24"/>
          <w:szCs w:val="24"/>
        </w:rPr>
        <w:t>12</w:t>
      </w:r>
      <w:r w:rsidR="00FC24A4" w:rsidRPr="00FC24A4">
        <w:rPr>
          <w:rFonts w:cs="Arial"/>
          <w:b/>
          <w:noProof/>
          <w:sz w:val="24"/>
          <w:szCs w:val="24"/>
        </w:rPr>
        <w:t xml:space="preserve"> – </w:t>
      </w:r>
      <w:r w:rsidR="00E159C0">
        <w:rPr>
          <w:rFonts w:cs="Arial"/>
          <w:b/>
          <w:noProof/>
          <w:sz w:val="24"/>
          <w:szCs w:val="24"/>
        </w:rPr>
        <w:t>16 Nov,</w:t>
      </w:r>
      <w:bookmarkStart w:id="3" w:name="_GoBack"/>
      <w:bookmarkEnd w:id="3"/>
      <w:r w:rsidR="00FC24A4" w:rsidRPr="00FC24A4">
        <w:rPr>
          <w:rFonts w:cs="Arial"/>
          <w:b/>
          <w:noProof/>
          <w:sz w:val="24"/>
          <w:szCs w:val="24"/>
        </w:rPr>
        <w:t xml:space="preserve"> 2018</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0208F2C4" w14:textId="77777777" w:rsidR="00F11224" w:rsidRDefault="00227115" w:rsidP="00F11224">
      <w:pPr>
        <w:tabs>
          <w:tab w:val="left" w:pos="1985"/>
        </w:tabs>
        <w:spacing w:afterLines="100" w:after="240"/>
        <w:rPr>
          <w:rFonts w:ascii="Arial" w:hAnsi="Arial" w:cs="Arial"/>
          <w:sz w:val="24"/>
          <w:szCs w:val="24"/>
          <w:lang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F11224" w:rsidRPr="00F11224">
        <w:rPr>
          <w:rFonts w:ascii="Arial" w:hAnsi="Arial" w:cs="Arial"/>
          <w:sz w:val="24"/>
          <w:szCs w:val="24"/>
          <w:lang w:eastAsia="zh-CN"/>
        </w:rPr>
        <w:t xml:space="preserve">11.8.2 </w:t>
      </w:r>
    </w:p>
    <w:p w14:paraId="489A77B4" w14:textId="2C55FA95" w:rsidR="00227115" w:rsidRPr="00F57FD3" w:rsidRDefault="00227115" w:rsidP="00F11224">
      <w:pPr>
        <w:tabs>
          <w:tab w:val="left" w:pos="1985"/>
        </w:tabs>
        <w:spacing w:afterLines="100" w:after="240"/>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793459C6"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9F312F">
        <w:rPr>
          <w:rFonts w:ascii="Arial" w:hAnsi="Arial" w:cs="Arial"/>
          <w:kern w:val="2"/>
          <w:sz w:val="24"/>
          <w:szCs w:val="24"/>
          <w:lang w:val="en-US" w:eastAsia="zh-CN"/>
        </w:rPr>
        <w:t>NR positioning architecture for</w:t>
      </w:r>
      <w:r w:rsidR="000A228B">
        <w:rPr>
          <w:rFonts w:ascii="Arial" w:hAnsi="Arial" w:cs="Arial"/>
          <w:kern w:val="2"/>
          <w:sz w:val="24"/>
          <w:szCs w:val="24"/>
          <w:lang w:val="en-US" w:eastAsia="zh-CN"/>
        </w:rPr>
        <w:t xml:space="preserve"> </w:t>
      </w:r>
      <w:r w:rsidR="002D10BD">
        <w:rPr>
          <w:rFonts w:ascii="Arial" w:hAnsi="Arial" w:cs="Arial"/>
          <w:kern w:val="2"/>
          <w:sz w:val="24"/>
          <w:szCs w:val="24"/>
          <w:lang w:val="en-US" w:eastAsia="zh-CN"/>
        </w:rPr>
        <w:t>LCS</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63040717" w:rsidR="005C200E" w:rsidRDefault="00693B1B" w:rsidP="005C200E">
      <w:pPr>
        <w:rPr>
          <w:bCs/>
          <w:lang w:eastAsia="zh-CN"/>
        </w:rPr>
      </w:pPr>
      <w:r>
        <w:rPr>
          <w:bCs/>
          <w:lang w:eastAsia="zh-CN"/>
        </w:rPr>
        <w:t>In the RAN plenary #80 meeting,</w:t>
      </w:r>
      <w:r w:rsidR="005C200E">
        <w:rPr>
          <w:bCs/>
          <w:lang w:eastAsia="zh-CN"/>
        </w:rPr>
        <w:t xml:space="preserve"> a new RAN</w:t>
      </w:r>
      <w:r w:rsidR="002D10BD">
        <w:rPr>
          <w:bCs/>
          <w:lang w:eastAsia="zh-CN"/>
        </w:rPr>
        <w:t>1</w:t>
      </w:r>
      <w:r w:rsidR="005C200E">
        <w:rPr>
          <w:bCs/>
          <w:lang w:eastAsia="zh-CN"/>
        </w:rPr>
        <w:t xml:space="preserve"> SI on “</w:t>
      </w:r>
      <w:r w:rsidR="002D10BD" w:rsidRPr="002D10BD">
        <w:rPr>
          <w:bCs/>
          <w:lang w:eastAsia="zh-CN"/>
        </w:rPr>
        <w:t>Study on NR positioning support</w:t>
      </w:r>
      <w:r w:rsidR="005C200E">
        <w:rPr>
          <w:bCs/>
          <w:lang w:eastAsia="zh-CN"/>
        </w:rPr>
        <w:t>” was approved [</w:t>
      </w:r>
      <w:r w:rsidR="00E16156">
        <w:rPr>
          <w:bCs/>
          <w:lang w:eastAsia="zh-CN"/>
        </w:rPr>
        <w:t>1</w:t>
      </w:r>
      <w:r w:rsidR="005C200E">
        <w:rPr>
          <w:bCs/>
          <w:lang w:eastAsia="zh-CN"/>
        </w:rPr>
        <w:t>]</w:t>
      </w:r>
      <w:r>
        <w:rPr>
          <w:bCs/>
          <w:lang w:eastAsia="zh-CN"/>
        </w:rPr>
        <w:t>.</w:t>
      </w:r>
      <w:r w:rsidR="002D10BD">
        <w:rPr>
          <w:bCs/>
          <w:lang w:eastAsia="zh-CN"/>
        </w:rPr>
        <w:t xml:space="preserve"> The objectives of the SI for RAN2 and RAN3 </w:t>
      </w:r>
      <w:r w:rsidR="005C200E">
        <w:rPr>
          <w:bCs/>
          <w:lang w:eastAsia="zh-CN"/>
        </w:rPr>
        <w:t>are reported as follows:</w:t>
      </w:r>
    </w:p>
    <w:tbl>
      <w:tblPr>
        <w:tblStyle w:val="a9"/>
        <w:tblW w:w="0" w:type="auto"/>
        <w:tblLook w:val="04A0" w:firstRow="1" w:lastRow="0" w:firstColumn="1" w:lastColumn="0" w:noHBand="0" w:noVBand="1"/>
      </w:tblPr>
      <w:tblGrid>
        <w:gridCol w:w="9631"/>
      </w:tblGrid>
      <w:tr w:rsidR="00880C50" w14:paraId="3B480A5A" w14:textId="77777777" w:rsidTr="00880C50">
        <w:tc>
          <w:tcPr>
            <w:tcW w:w="9631" w:type="dxa"/>
          </w:tcPr>
          <w:p w14:paraId="55C2051F" w14:textId="77777777" w:rsidR="00880C50" w:rsidRPr="009F5891" w:rsidRDefault="00880C50" w:rsidP="00880C50">
            <w:pPr>
              <w:numPr>
                <w:ilvl w:val="0"/>
                <w:numId w:val="23"/>
              </w:numPr>
              <w:autoSpaceDN w:val="0"/>
              <w:spacing w:before="120" w:after="0" w:line="280" w:lineRule="atLeast"/>
              <w:contextualSpacing/>
              <w:jc w:val="both"/>
              <w:rPr>
                <w:lang w:val="en-US" w:eastAsia="ko-KR"/>
              </w:rPr>
            </w:pPr>
            <w:bookmarkStart w:id="7" w:name="OLE_LINK9"/>
            <w:r w:rsidRPr="002D10BD">
              <w:rPr>
                <w:highlight w:val="green"/>
              </w:rPr>
              <w:t>Study of positioning architecture for location services, functional interfaces, protocol, and procedures for supporting NR dependent positioning technologies</w:t>
            </w:r>
            <w:r w:rsidRPr="009F5891">
              <w:t xml:space="preserve"> (if needed; otherwise, need to be confirmed) [RAN2, RAN3]</w:t>
            </w:r>
          </w:p>
          <w:p w14:paraId="0F4B5BB8" w14:textId="77777777" w:rsidR="00880C50" w:rsidRDefault="00880C50" w:rsidP="00880C50">
            <w:pPr>
              <w:numPr>
                <w:ilvl w:val="1"/>
                <w:numId w:val="23"/>
              </w:numPr>
              <w:autoSpaceDN w:val="0"/>
              <w:spacing w:before="120" w:after="0" w:line="280" w:lineRule="atLeast"/>
              <w:contextualSpacing/>
              <w:jc w:val="both"/>
              <w:rPr>
                <w:lang w:val="en-US" w:eastAsia="ko-KR"/>
              </w:rPr>
            </w:pPr>
            <w:r>
              <w:rPr>
                <w:lang w:val="en-US" w:eastAsia="ko-KR"/>
              </w:rPr>
              <w:t>Rel-15 NR positioning architecture/protocol is a starting point of the discussion while t</w:t>
            </w:r>
            <w:r w:rsidRPr="00F0492F">
              <w:rPr>
                <w:lang w:val="en-US" w:eastAsia="ko-KR"/>
              </w:rPr>
              <w:t xml:space="preserve">he Release 16 LCS architecture enhancement study in TSG SA side </w:t>
            </w:r>
            <w:r>
              <w:rPr>
                <w:lang w:val="en-US" w:eastAsia="ko-KR"/>
              </w:rPr>
              <w:t>is</w:t>
            </w:r>
            <w:r w:rsidRPr="00F0492F">
              <w:rPr>
                <w:lang w:val="en-US" w:eastAsia="ko-KR"/>
              </w:rPr>
              <w:t xml:space="preserve"> taken into account</w:t>
            </w:r>
            <w:r>
              <w:rPr>
                <w:lang w:val="en-US" w:eastAsia="ko-KR"/>
              </w:rPr>
              <w:t>.</w:t>
            </w:r>
          </w:p>
          <w:p w14:paraId="590A5312" w14:textId="77777777" w:rsidR="00880C50" w:rsidRPr="002D10BD" w:rsidRDefault="00880C50" w:rsidP="00880C50">
            <w:pPr>
              <w:numPr>
                <w:ilvl w:val="1"/>
                <w:numId w:val="23"/>
              </w:numPr>
              <w:autoSpaceDN w:val="0"/>
              <w:spacing w:before="120" w:after="0" w:line="280" w:lineRule="atLeast"/>
              <w:contextualSpacing/>
              <w:jc w:val="both"/>
              <w:rPr>
                <w:highlight w:val="green"/>
                <w:lang w:val="en-US" w:eastAsia="ko-KR"/>
              </w:rPr>
            </w:pPr>
            <w:r w:rsidRPr="002D10BD">
              <w:rPr>
                <w:highlight w:val="green"/>
                <w:lang w:val="en-US" w:eastAsia="ko-KR"/>
              </w:rPr>
              <w:t>Common architecture with IoT and hybrid positioning.</w:t>
            </w:r>
          </w:p>
          <w:p w14:paraId="7C21C056" w14:textId="77777777" w:rsidR="00880C50" w:rsidRPr="009F5891" w:rsidRDefault="00880C50" w:rsidP="00880C50">
            <w:pPr>
              <w:numPr>
                <w:ilvl w:val="1"/>
                <w:numId w:val="23"/>
              </w:numPr>
              <w:autoSpaceDN w:val="0"/>
              <w:spacing w:before="120" w:after="0" w:line="280" w:lineRule="atLeast"/>
              <w:contextualSpacing/>
              <w:jc w:val="both"/>
              <w:rPr>
                <w:lang w:val="en-US" w:eastAsia="ko-KR"/>
              </w:rPr>
            </w:pPr>
            <w:r w:rsidRPr="002D10BD">
              <w:rPr>
                <w:highlight w:val="green"/>
                <w:lang w:val="en-US" w:eastAsia="ko-KR"/>
              </w:rPr>
              <w:t>The positioning architectures should support standalone NR for both voice and data including IoT service.</w:t>
            </w:r>
          </w:p>
          <w:p w14:paraId="35DCAB8A" w14:textId="77777777" w:rsidR="00880C50" w:rsidRPr="009F5891" w:rsidRDefault="00880C50" w:rsidP="00880C50">
            <w:pPr>
              <w:numPr>
                <w:ilvl w:val="1"/>
                <w:numId w:val="23"/>
              </w:numPr>
              <w:autoSpaceDN w:val="0"/>
              <w:spacing w:before="120" w:after="0" w:line="280" w:lineRule="atLeast"/>
              <w:contextualSpacing/>
              <w:jc w:val="both"/>
              <w:rPr>
                <w:lang w:val="en-US" w:eastAsia="ko-KR"/>
              </w:rPr>
            </w:pPr>
            <w:r w:rsidRPr="009F5891">
              <w:rPr>
                <w:lang w:val="en-US" w:eastAsia="ko-KR"/>
              </w:rPr>
              <w:t>IoT use cases</w:t>
            </w:r>
            <w:r>
              <w:rPr>
                <w:lang w:val="en-US" w:eastAsia="ko-KR"/>
              </w:rPr>
              <w:t xml:space="preserve">, including potential </w:t>
            </w:r>
            <w:r w:rsidRPr="009F5891">
              <w:rPr>
                <w:lang w:val="en-US" w:eastAsia="ko-KR"/>
              </w:rPr>
              <w:t>LPP evolution</w:t>
            </w:r>
            <w:r>
              <w:rPr>
                <w:lang w:val="en-US" w:eastAsia="ko-KR"/>
              </w:rPr>
              <w:t>,</w:t>
            </w:r>
            <w:r w:rsidRPr="009F5891">
              <w:rPr>
                <w:lang w:val="en-US" w:eastAsia="ko-KR"/>
              </w:rPr>
              <w:t xml:space="preserve"> and efficient/low-complexity signaling are considered while striving for a common architecture.</w:t>
            </w:r>
          </w:p>
          <w:p w14:paraId="1A0B36F5" w14:textId="3D4647A6" w:rsidR="00880C50" w:rsidRPr="001D0276" w:rsidRDefault="00880C50" w:rsidP="00F11224">
            <w:pPr>
              <w:numPr>
                <w:ilvl w:val="1"/>
                <w:numId w:val="23"/>
              </w:numPr>
              <w:autoSpaceDN w:val="0"/>
              <w:spacing w:before="120" w:after="0" w:line="280" w:lineRule="atLeast"/>
              <w:contextualSpacing/>
              <w:jc w:val="both"/>
              <w:rPr>
                <w:bCs/>
                <w:i/>
              </w:rPr>
            </w:pPr>
            <w:r w:rsidRPr="002D10BD">
              <w:rPr>
                <w:highlight w:val="green"/>
                <w:lang w:val="en-US" w:eastAsia="ko-KR"/>
              </w:rPr>
              <w:t>End-to-end latency is considered to developing positioning architecture.</w:t>
            </w:r>
          </w:p>
        </w:tc>
      </w:tr>
    </w:tbl>
    <w:p w14:paraId="1D6BF226" w14:textId="299CE1ED" w:rsidR="00AF3EFE" w:rsidRDefault="00AF3EFE" w:rsidP="002D10BD">
      <w:pPr>
        <w:overflowPunct w:val="0"/>
        <w:autoSpaceDE w:val="0"/>
        <w:autoSpaceDN w:val="0"/>
        <w:adjustRightInd w:val="0"/>
        <w:spacing w:after="0"/>
        <w:textAlignment w:val="baseline"/>
        <w:rPr>
          <w:bCs/>
          <w:lang w:eastAsia="zh-CN"/>
        </w:rPr>
      </w:pPr>
      <w:r>
        <w:rPr>
          <w:bCs/>
          <w:lang w:eastAsia="zh-CN"/>
        </w:rPr>
        <w:t>During the last RAN1 meeting, the following agreement has been made:</w:t>
      </w:r>
    </w:p>
    <w:tbl>
      <w:tblPr>
        <w:tblStyle w:val="a9"/>
        <w:tblW w:w="0" w:type="auto"/>
        <w:tblLook w:val="04A0" w:firstRow="1" w:lastRow="0" w:firstColumn="1" w:lastColumn="0" w:noHBand="0" w:noVBand="1"/>
      </w:tblPr>
      <w:tblGrid>
        <w:gridCol w:w="9631"/>
      </w:tblGrid>
      <w:tr w:rsidR="00AF3EFE" w14:paraId="59E481CF" w14:textId="77777777" w:rsidTr="00AF3EFE">
        <w:tc>
          <w:tcPr>
            <w:tcW w:w="9631" w:type="dxa"/>
          </w:tcPr>
          <w:p w14:paraId="3F3FF8FE" w14:textId="77777777" w:rsidR="00AF3EFE" w:rsidRDefault="00AF3EFE" w:rsidP="00AF3EFE">
            <w:pPr>
              <w:pStyle w:val="3GPPAgreements"/>
              <w:numPr>
                <w:ilvl w:val="0"/>
                <w:numId w:val="0"/>
              </w:numPr>
              <w:ind w:left="284" w:hanging="284"/>
              <w:rPr>
                <w:rFonts w:eastAsia="宋体"/>
                <w:b/>
                <w:u w:val="single"/>
              </w:rPr>
            </w:pPr>
            <w:r>
              <w:rPr>
                <w:b/>
                <w:highlight w:val="green"/>
                <w:u w:val="single"/>
              </w:rPr>
              <w:t>Agreement</w:t>
            </w:r>
          </w:p>
          <w:p w14:paraId="143FF095" w14:textId="77777777" w:rsidR="00AF3EFE" w:rsidRDefault="00AF3EFE" w:rsidP="00AF3EFE">
            <w:pPr>
              <w:pStyle w:val="3GPPAgreements"/>
            </w:pPr>
            <w:r w:rsidRPr="00F11224">
              <w:rPr>
                <w:highlight w:val="yellow"/>
              </w:rPr>
              <w:t>For regulatory use cases</w:t>
            </w:r>
            <w:r>
              <w:t>, the following requirements are considered as a minimum performance targets for NR positioning</w:t>
            </w:r>
          </w:p>
          <w:p w14:paraId="73FD4277" w14:textId="77777777" w:rsidR="00AF3EFE" w:rsidRDefault="00AF3EFE" w:rsidP="00AF3EFE">
            <w:pPr>
              <w:pStyle w:val="3GPPAgreements"/>
              <w:numPr>
                <w:ilvl w:val="1"/>
                <w:numId w:val="25"/>
              </w:numPr>
            </w:pPr>
            <w:r>
              <w:t>Horizontal positioning error &lt; 50m for 80% of UEs</w:t>
            </w:r>
          </w:p>
          <w:p w14:paraId="55EBD43A" w14:textId="77777777" w:rsidR="00AF3EFE" w:rsidRDefault="00AF3EFE" w:rsidP="00AF3EFE">
            <w:pPr>
              <w:pStyle w:val="3GPPAgreements"/>
              <w:numPr>
                <w:ilvl w:val="1"/>
                <w:numId w:val="25"/>
              </w:numPr>
            </w:pPr>
            <w:r>
              <w:t>Vertical positioning error [&lt; 5 m] for [80%] of UEs</w:t>
            </w:r>
          </w:p>
          <w:p w14:paraId="53399ECB" w14:textId="77777777" w:rsidR="00AF3EFE" w:rsidRDefault="00AF3EFE" w:rsidP="00AF3EFE">
            <w:pPr>
              <w:pStyle w:val="3GPPAgreements"/>
              <w:numPr>
                <w:ilvl w:val="1"/>
                <w:numId w:val="25"/>
              </w:numPr>
            </w:pPr>
            <w:r>
              <w:t>End to end latency and TTFF &lt; 30 seconds</w:t>
            </w:r>
          </w:p>
          <w:p w14:paraId="648DB6E6" w14:textId="77777777" w:rsidR="00AF3EFE" w:rsidRDefault="00AF3EFE" w:rsidP="00AF3EFE">
            <w:pPr>
              <w:pStyle w:val="3GPPAgreements"/>
            </w:pPr>
            <w:r w:rsidRPr="00F11224">
              <w:rPr>
                <w:highlight w:val="yellow"/>
              </w:rPr>
              <w:t>As a starting point for commercial use cases</w:t>
            </w:r>
            <w:r>
              <w:t>, the following requirements are considered as performance targets for RAT dependent solutions, which are subject to further analysis in terms of performance / complexity tradeoffs of NR positioning radio-layer solutions</w:t>
            </w:r>
          </w:p>
          <w:p w14:paraId="2BAE77A3" w14:textId="77777777" w:rsidR="00AF3EFE" w:rsidRDefault="00AF3EFE" w:rsidP="00AF3EFE">
            <w:pPr>
              <w:pStyle w:val="3GPPAgreements"/>
              <w:numPr>
                <w:ilvl w:val="1"/>
                <w:numId w:val="25"/>
              </w:numPr>
            </w:pPr>
            <w:r>
              <w:t>Horizontal positioning error &lt; [3]m for [80]% of UEs in indoor deployment scenarios</w:t>
            </w:r>
          </w:p>
          <w:p w14:paraId="5F307923" w14:textId="77777777" w:rsidR="00AF3EFE" w:rsidRDefault="00AF3EFE" w:rsidP="00AF3EFE">
            <w:pPr>
              <w:pStyle w:val="3GPPAgreements"/>
              <w:numPr>
                <w:ilvl w:val="1"/>
                <w:numId w:val="25"/>
              </w:numPr>
            </w:pPr>
            <w:r>
              <w:t>Horizontal positioning error &lt; [10]m for [80]% of UEs in outdoor deployments scenarios</w:t>
            </w:r>
          </w:p>
          <w:p w14:paraId="61A41425" w14:textId="77777777" w:rsidR="00AF3EFE" w:rsidRDefault="00AF3EFE" w:rsidP="00AF3EFE">
            <w:pPr>
              <w:pStyle w:val="3GPPAgreements"/>
              <w:numPr>
                <w:ilvl w:val="1"/>
                <w:numId w:val="25"/>
              </w:numPr>
            </w:pPr>
            <w:r>
              <w:t>Vertical positioning error &lt; [3]m for [80]% of UEs in indoor deployment scenarios</w:t>
            </w:r>
          </w:p>
          <w:p w14:paraId="6EA5C6E0" w14:textId="77777777" w:rsidR="00AF3EFE" w:rsidRDefault="00AF3EFE" w:rsidP="00AF3EFE">
            <w:pPr>
              <w:pStyle w:val="3GPPAgreements"/>
              <w:numPr>
                <w:ilvl w:val="1"/>
                <w:numId w:val="25"/>
              </w:numPr>
            </w:pPr>
            <w:r>
              <w:t>Vertical positioning error &lt; [3]m for [80]% of UEs in outdoor deployment scenarios</w:t>
            </w:r>
          </w:p>
          <w:p w14:paraId="68CB6DBE" w14:textId="77777777" w:rsidR="00AF3EFE" w:rsidRDefault="00AF3EFE" w:rsidP="00AF3EFE">
            <w:pPr>
              <w:pStyle w:val="3GPPAgreements"/>
              <w:numPr>
                <w:ilvl w:val="1"/>
                <w:numId w:val="25"/>
              </w:numPr>
            </w:pPr>
            <w:r>
              <w:t>End to end latency &lt; [1]s</w:t>
            </w:r>
          </w:p>
          <w:p w14:paraId="7C120205" w14:textId="6F824D00" w:rsidR="00AF3EFE" w:rsidRPr="00F11224" w:rsidRDefault="00AF3EFE" w:rsidP="00F11224">
            <w:pPr>
              <w:pStyle w:val="3GPPAgreements"/>
            </w:pPr>
            <w:r>
              <w:t>Note: This does not eliminate more or less demanding commercial use cases.</w:t>
            </w:r>
          </w:p>
        </w:tc>
      </w:tr>
    </w:tbl>
    <w:p w14:paraId="78DBF6ED" w14:textId="77777777" w:rsidR="00AF3EFE" w:rsidRPr="00F11224" w:rsidRDefault="00AF3EFE" w:rsidP="002D10BD">
      <w:pPr>
        <w:overflowPunct w:val="0"/>
        <w:autoSpaceDE w:val="0"/>
        <w:autoSpaceDN w:val="0"/>
        <w:adjustRightInd w:val="0"/>
        <w:spacing w:after="0"/>
        <w:textAlignment w:val="baseline"/>
        <w:rPr>
          <w:bCs/>
          <w:lang w:eastAsia="zh-CN"/>
        </w:rPr>
      </w:pPr>
    </w:p>
    <w:p w14:paraId="54CC9FA7" w14:textId="467B24A5" w:rsidR="00D035AF" w:rsidRPr="005C200E" w:rsidRDefault="005C200E" w:rsidP="00227115">
      <w:pPr>
        <w:rPr>
          <w:bCs/>
          <w:lang w:eastAsia="zh-CN"/>
        </w:rPr>
      </w:pPr>
      <w:r>
        <w:t xml:space="preserve">In this contribution, we </w:t>
      </w:r>
      <w:bookmarkEnd w:id="7"/>
      <w:r w:rsidR="00285EBB">
        <w:t xml:space="preserve">provide our consideration on </w:t>
      </w:r>
      <w:r w:rsidR="002D10BD">
        <w:t xml:space="preserve">NR positioning </w:t>
      </w:r>
      <w:r w:rsidR="00525CD5" w:rsidRPr="00525CD5">
        <w:t>architecture</w:t>
      </w:r>
      <w:r w:rsidR="007D14E2">
        <w:t xml:space="preserve"> for LCS</w:t>
      </w:r>
      <w:r w:rsidR="00285EBB">
        <w:t>.</w:t>
      </w:r>
      <w:r w:rsidR="00693B1B">
        <w:t xml:space="preserve"> </w:t>
      </w:r>
    </w:p>
    <w:p w14:paraId="4915A11C" w14:textId="77777777" w:rsidR="00227115" w:rsidRDefault="008C0D0D" w:rsidP="008C0D0D">
      <w:pPr>
        <w:pStyle w:val="1"/>
        <w:rPr>
          <w:lang w:eastAsia="zh-CN"/>
        </w:rPr>
      </w:pPr>
      <w:r>
        <w:rPr>
          <w:lang w:eastAsia="zh-CN"/>
        </w:rPr>
        <w:lastRenderedPageBreak/>
        <w:t>Discussion</w:t>
      </w:r>
    </w:p>
    <w:p w14:paraId="0D4AD299" w14:textId="77777777" w:rsidR="001D0276" w:rsidRDefault="000A228B" w:rsidP="000A228B">
      <w:pPr>
        <w:rPr>
          <w:lang w:val="en-US" w:eastAsia="ko-KR"/>
        </w:rPr>
      </w:pPr>
      <w:r>
        <w:rPr>
          <w:lang w:val="en-US" w:eastAsia="ko-KR"/>
        </w:rPr>
        <w:t>SA</w:t>
      </w:r>
      <w:r w:rsidR="009F312F">
        <w:rPr>
          <w:lang w:val="en-US" w:eastAsia="ko-KR"/>
        </w:rPr>
        <w:t>1</w:t>
      </w:r>
      <w:r>
        <w:rPr>
          <w:lang w:val="en-US" w:eastAsia="ko-KR"/>
        </w:rPr>
        <w:t xml:space="preserve"> has performed studies documented in TR 22.872 [</w:t>
      </w:r>
      <w:r w:rsidR="00CB7963">
        <w:rPr>
          <w:lang w:val="en-US" w:eastAsia="ko-KR"/>
        </w:rPr>
        <w:t>1</w:t>
      </w:r>
      <w:r>
        <w:rPr>
          <w:lang w:val="en-US" w:eastAsia="ko-KR"/>
        </w:rPr>
        <w:t>], TR 22.804 [</w:t>
      </w:r>
      <w:r w:rsidR="00CB7963">
        <w:rPr>
          <w:lang w:val="en-US" w:eastAsia="ko-KR"/>
        </w:rPr>
        <w:t>2</w:t>
      </w:r>
      <w:r>
        <w:rPr>
          <w:lang w:val="en-US" w:eastAsia="ko-KR"/>
        </w:rPr>
        <w:t>] and TS 22.261 [</w:t>
      </w:r>
      <w:r w:rsidR="00CB7963">
        <w:rPr>
          <w:lang w:val="en-US" w:eastAsia="ko-KR"/>
        </w:rPr>
        <w:t>3</w:t>
      </w:r>
      <w:r>
        <w:rPr>
          <w:lang w:val="en-US" w:eastAsia="ko-KR"/>
        </w:rPr>
        <w:t>] of many user cases reliant on positioning support that demonstrate the need for high location accuracy, high availability and low latency. For example</w:t>
      </w:r>
      <w:r w:rsidR="001D0276">
        <w:rPr>
          <w:lang w:val="en-US" w:eastAsia="ko-KR"/>
        </w:rPr>
        <w:t xml:space="preserve">: </w:t>
      </w:r>
    </w:p>
    <w:p w14:paraId="442F6729" w14:textId="130E3DA8" w:rsidR="001D0276" w:rsidRPr="00F11224" w:rsidRDefault="001D0276" w:rsidP="00F11224">
      <w:pPr>
        <w:pStyle w:val="a7"/>
        <w:numPr>
          <w:ilvl w:val="0"/>
          <w:numId w:val="24"/>
        </w:numPr>
        <w:spacing w:beforeLines="50" w:before="120" w:after="120"/>
        <w:ind w:left="357" w:firstLineChars="0" w:hanging="357"/>
        <w:rPr>
          <w:lang w:val="en-US" w:eastAsia="ko-KR"/>
        </w:rPr>
      </w:pPr>
      <w:r w:rsidRPr="001D0276">
        <w:rPr>
          <w:lang w:val="en-US" w:eastAsia="ko-KR"/>
        </w:rPr>
        <w:t>I</w:t>
      </w:r>
      <w:r w:rsidR="000A228B" w:rsidRPr="001D0276">
        <w:rPr>
          <w:lang w:val="en-US" w:eastAsia="ko-KR"/>
        </w:rPr>
        <w:t>n clause 7.3 of TS 22.261 [</w:t>
      </w:r>
      <w:r w:rsidR="00CB7963" w:rsidRPr="0005475D">
        <w:rPr>
          <w:lang w:val="en-US" w:eastAsia="ko-KR"/>
        </w:rPr>
        <w:t>3</w:t>
      </w:r>
      <w:r w:rsidR="000A228B" w:rsidRPr="0005475D">
        <w:rPr>
          <w:lang w:val="en-US" w:eastAsia="ko-KR"/>
        </w:rPr>
        <w:t>] for user cases related t</w:t>
      </w:r>
      <w:r w:rsidR="000A228B" w:rsidRPr="00577EB0">
        <w:rPr>
          <w:lang w:val="en-US" w:eastAsia="ko-KR"/>
        </w:rPr>
        <w:t xml:space="preserve">o </w:t>
      </w:r>
      <w:r w:rsidR="000A228B" w:rsidRPr="00F11224">
        <w:rPr>
          <w:lang w:val="en-US" w:eastAsia="ko-KR"/>
        </w:rPr>
        <w:t>vehicular positioning and positioning of objects in a factory,</w:t>
      </w:r>
      <w:r w:rsidR="000A228B" w:rsidRPr="00577EB0">
        <w:rPr>
          <w:lang w:val="en-US" w:eastAsia="ko-KR"/>
        </w:rPr>
        <w:t xml:space="preserve"> the performance requirement is 0.5 meters error or less with an acquisition time of 500 ms and an availability of 99.99%. </w:t>
      </w:r>
    </w:p>
    <w:p w14:paraId="21B03DDF" w14:textId="77777777" w:rsidR="001D0276" w:rsidRPr="00F11224" w:rsidRDefault="000A228B" w:rsidP="00F11224">
      <w:pPr>
        <w:pStyle w:val="a7"/>
        <w:numPr>
          <w:ilvl w:val="0"/>
          <w:numId w:val="24"/>
        </w:numPr>
        <w:spacing w:beforeLines="50" w:before="120" w:after="120"/>
        <w:ind w:left="357" w:firstLineChars="0" w:hanging="357"/>
        <w:rPr>
          <w:lang w:val="en-US" w:eastAsia="ko-KR"/>
        </w:rPr>
      </w:pPr>
      <w:r w:rsidRPr="00F11224">
        <w:rPr>
          <w:lang w:val="en-US" w:eastAsia="ko-KR"/>
        </w:rPr>
        <w:t>In clause 8.2 of TR 22.872 [</w:t>
      </w:r>
      <w:r w:rsidR="00CB7963" w:rsidRPr="00F11224">
        <w:rPr>
          <w:lang w:val="en-US" w:eastAsia="ko-KR"/>
        </w:rPr>
        <w:t>1</w:t>
      </w:r>
      <w:r w:rsidRPr="00F11224">
        <w:rPr>
          <w:lang w:val="en-US" w:eastAsia="ko-KR"/>
        </w:rPr>
        <w:t xml:space="preserve">], the performance requirements for a wide range of positioning user cases span an accuracy range of less than 10 meters error to less than 0.3 meters error and a corresponding availability of more than 95% to more than 99%. </w:t>
      </w:r>
      <w:r w:rsidRPr="00577EB0">
        <w:rPr>
          <w:lang w:val="en-US" w:eastAsia="ko-KR"/>
        </w:rPr>
        <w:t xml:space="preserve">The Time to First Fix requirement for these user cases is less than 30 seconds for some user cases to less than 10 seconds for others. </w:t>
      </w:r>
    </w:p>
    <w:p w14:paraId="30AAC875" w14:textId="0142543B" w:rsidR="000A228B" w:rsidRPr="00577EB0" w:rsidRDefault="000A228B" w:rsidP="00F11224">
      <w:pPr>
        <w:pStyle w:val="a7"/>
        <w:numPr>
          <w:ilvl w:val="0"/>
          <w:numId w:val="24"/>
        </w:numPr>
        <w:spacing w:beforeLines="50" w:before="120" w:after="120"/>
        <w:ind w:left="357" w:firstLineChars="0" w:hanging="357"/>
        <w:rPr>
          <w:lang w:val="en-US" w:eastAsia="ko-KR"/>
        </w:rPr>
      </w:pPr>
      <w:r w:rsidRPr="00F11224">
        <w:rPr>
          <w:lang w:val="en-US" w:eastAsia="ko-KR"/>
        </w:rPr>
        <w:t>In clause 8.1.7 of TR 22.804 [</w:t>
      </w:r>
      <w:r w:rsidR="00CB7963" w:rsidRPr="00F11224">
        <w:rPr>
          <w:lang w:val="en-US" w:eastAsia="ko-KR"/>
        </w:rPr>
        <w:t>1</w:t>
      </w:r>
      <w:r w:rsidRPr="00F11224">
        <w:rPr>
          <w:lang w:val="en-US" w:eastAsia="ko-KR"/>
        </w:rPr>
        <w:t>] for user cases related to automation, the location performance requirements include a required accuracy in th</w:t>
      </w:r>
      <w:r w:rsidRPr="00577EB0">
        <w:rPr>
          <w:lang w:val="en-US" w:eastAsia="ko-KR"/>
        </w:rPr>
        <w:t>e range of 20 centimeters to 5 meters, an availability of 90% to 99.9% and a latency of less than 10 ms to less than 5 seconds.</w:t>
      </w:r>
    </w:p>
    <w:p w14:paraId="58489EA4" w14:textId="441E461B" w:rsidR="00742A7C" w:rsidRPr="009F312F" w:rsidRDefault="00CB7963" w:rsidP="00742A7C">
      <w:pPr>
        <w:rPr>
          <w:lang w:val="en-US" w:eastAsia="zh-CN"/>
        </w:rPr>
      </w:pPr>
      <w:r>
        <w:rPr>
          <w:lang w:val="en-US" w:eastAsia="zh-CN"/>
        </w:rPr>
        <w:t>A</w:t>
      </w:r>
      <w:r w:rsidR="0047202B">
        <w:rPr>
          <w:lang w:val="en-US" w:eastAsia="zh-CN"/>
        </w:rPr>
        <w:t>lso, a</w:t>
      </w:r>
      <w:r>
        <w:rPr>
          <w:lang w:val="en-US" w:eastAsia="zh-CN"/>
        </w:rPr>
        <w:t>ccording to SA1 study</w:t>
      </w:r>
      <w:r w:rsidR="00AF1A65">
        <w:rPr>
          <w:lang w:val="en-US" w:eastAsia="zh-CN"/>
        </w:rPr>
        <w:t>,</w:t>
      </w:r>
      <w:r>
        <w:rPr>
          <w:lang w:val="en-US" w:eastAsia="zh-CN"/>
        </w:rPr>
        <w:t xml:space="preserve"> </w:t>
      </w:r>
      <w:r w:rsidR="00A93595">
        <w:rPr>
          <w:lang w:val="en-US" w:eastAsia="zh-CN"/>
        </w:rPr>
        <w:t xml:space="preserve">positioning use cases </w:t>
      </w:r>
      <w:r w:rsidR="00F433EC">
        <w:rPr>
          <w:lang w:val="en-US" w:eastAsia="zh-CN"/>
        </w:rPr>
        <w:t xml:space="preserve">involve device type UEs which </w:t>
      </w:r>
      <w:r w:rsidR="00AD4202">
        <w:rPr>
          <w:lang w:val="en-US" w:eastAsia="zh-CN"/>
        </w:rPr>
        <w:t xml:space="preserve">typically </w:t>
      </w:r>
      <w:r w:rsidR="00F433EC">
        <w:rPr>
          <w:lang w:val="en-US" w:eastAsia="zh-CN"/>
        </w:rPr>
        <w:t>require periodic or event triggered location report</w:t>
      </w:r>
      <w:r w:rsidR="00AD4202">
        <w:rPr>
          <w:lang w:val="en-US" w:eastAsia="zh-CN"/>
        </w:rPr>
        <w:t>s</w:t>
      </w:r>
      <w:r w:rsidR="00F433EC">
        <w:rPr>
          <w:lang w:val="en-US" w:eastAsia="zh-CN"/>
        </w:rPr>
        <w:t xml:space="preserve">. </w:t>
      </w:r>
      <w:r w:rsidR="00FA3C23">
        <w:rPr>
          <w:lang w:val="en-US" w:eastAsia="zh-CN"/>
        </w:rPr>
        <w:t>The UE density may go up to 100,000 per km</w:t>
      </w:r>
      <w:r w:rsidR="00FA3C23" w:rsidRPr="00F11224">
        <w:rPr>
          <w:vertAlign w:val="superscript"/>
          <w:lang w:val="en-US" w:eastAsia="zh-CN"/>
        </w:rPr>
        <w:t>2</w:t>
      </w:r>
      <w:r w:rsidR="00FA3C23">
        <w:rPr>
          <w:lang w:val="en-US" w:eastAsia="zh-CN"/>
        </w:rPr>
        <w:t xml:space="preserve">[1]. </w:t>
      </w:r>
      <w:r w:rsidR="005B1C28">
        <w:rPr>
          <w:lang w:val="en-US" w:eastAsia="zh-CN"/>
        </w:rPr>
        <w:t xml:space="preserve">The </w:t>
      </w:r>
      <w:r w:rsidR="00FA3C23">
        <w:rPr>
          <w:lang w:val="en-US" w:eastAsia="zh-CN"/>
        </w:rPr>
        <w:t>large</w:t>
      </w:r>
      <w:r w:rsidR="005B1C28">
        <w:rPr>
          <w:lang w:val="en-US" w:eastAsia="zh-CN"/>
        </w:rPr>
        <w:t xml:space="preserve"> number of devices potentially </w:t>
      </w:r>
      <w:r w:rsidR="00FA3C23">
        <w:rPr>
          <w:lang w:val="en-US" w:eastAsia="zh-CN"/>
        </w:rPr>
        <w:t>generate</w:t>
      </w:r>
      <w:r w:rsidR="005B1C28">
        <w:rPr>
          <w:lang w:val="en-US" w:eastAsia="zh-CN"/>
        </w:rPr>
        <w:t xml:space="preserve"> massive</w:t>
      </w:r>
      <w:r w:rsidR="00F433EC">
        <w:rPr>
          <w:lang w:val="en-US" w:eastAsia="zh-CN"/>
        </w:rPr>
        <w:t xml:space="preserve"> </w:t>
      </w:r>
      <w:r w:rsidR="005B1C28">
        <w:rPr>
          <w:lang w:val="en-US" w:eastAsia="zh-CN"/>
        </w:rPr>
        <w:t xml:space="preserve">number of </w:t>
      </w:r>
      <w:r w:rsidR="00F433EC">
        <w:rPr>
          <w:lang w:val="en-US" w:eastAsia="zh-CN"/>
        </w:rPr>
        <w:t xml:space="preserve">LCS </w:t>
      </w:r>
      <w:r w:rsidR="005B1C28">
        <w:rPr>
          <w:lang w:val="en-US" w:eastAsia="zh-CN"/>
        </w:rPr>
        <w:t>requests</w:t>
      </w:r>
      <w:r w:rsidR="00AD4202">
        <w:rPr>
          <w:lang w:val="en-US" w:eastAsia="zh-CN"/>
        </w:rPr>
        <w:t>.</w:t>
      </w:r>
      <w:r w:rsidR="00F433EC">
        <w:rPr>
          <w:lang w:val="en-US" w:eastAsia="zh-CN"/>
        </w:rPr>
        <w:t xml:space="preserve"> </w:t>
      </w:r>
      <w:r w:rsidR="00AD4202">
        <w:rPr>
          <w:lang w:val="en-US" w:eastAsia="zh-CN"/>
        </w:rPr>
        <w:t>B</w:t>
      </w:r>
      <w:r>
        <w:rPr>
          <w:lang w:val="en-US" w:eastAsia="zh-CN"/>
        </w:rPr>
        <w:t xml:space="preserve">esides </w:t>
      </w:r>
      <w:r w:rsidR="00AD4202">
        <w:rPr>
          <w:lang w:val="en-US" w:eastAsia="zh-CN"/>
        </w:rPr>
        <w:t xml:space="preserve">the </w:t>
      </w:r>
      <w:r>
        <w:rPr>
          <w:lang w:val="en-US" w:eastAsia="zh-CN"/>
        </w:rPr>
        <w:t>high-accuracy and high</w:t>
      </w:r>
      <w:r w:rsidR="00AD4202">
        <w:rPr>
          <w:lang w:val="en-US" w:eastAsia="zh-CN"/>
        </w:rPr>
        <w:t xml:space="preserve"> availability</w:t>
      </w:r>
      <w:r>
        <w:rPr>
          <w:lang w:val="en-US" w:eastAsia="zh-CN"/>
        </w:rPr>
        <w:t xml:space="preserve"> requirement, </w:t>
      </w:r>
      <w:r w:rsidR="009F312F">
        <w:rPr>
          <w:lang w:val="en-US" w:eastAsia="zh-CN"/>
        </w:rPr>
        <w:t>the latency requirement in NR is strict since</w:t>
      </w:r>
      <w:r w:rsidR="00AD4202">
        <w:rPr>
          <w:lang w:val="en-US" w:eastAsia="zh-CN"/>
        </w:rPr>
        <w:t xml:space="preserve"> the</w:t>
      </w:r>
      <w:r w:rsidR="009F312F">
        <w:rPr>
          <w:lang w:val="en-US" w:eastAsia="zh-CN"/>
        </w:rPr>
        <w:t xml:space="preserve"> new use cases (e.g., vehicular positioning, automation) are introduced</w:t>
      </w:r>
      <w:r w:rsidR="00AD4202">
        <w:rPr>
          <w:lang w:val="en-US" w:eastAsia="zh-CN"/>
        </w:rPr>
        <w:t>.</w:t>
      </w:r>
    </w:p>
    <w:p w14:paraId="65BD303C" w14:textId="3C5997BD" w:rsidR="00AD4202" w:rsidRPr="00AD4202" w:rsidRDefault="00AD4202" w:rsidP="002D10BD">
      <w:pPr>
        <w:rPr>
          <w:b/>
          <w:lang w:eastAsia="zh-CN"/>
        </w:rPr>
      </w:pPr>
      <w:r>
        <w:rPr>
          <w:b/>
          <w:lang w:eastAsia="zh-CN"/>
        </w:rPr>
        <w:t>Observation 1: NR positioning aims to support large number of devices for commercial use cases.</w:t>
      </w:r>
    </w:p>
    <w:p w14:paraId="0AF05CF0" w14:textId="67A3C0F1" w:rsidR="002D10BD" w:rsidRDefault="00303CAE" w:rsidP="002D10BD">
      <w:pPr>
        <w:rPr>
          <w:b/>
          <w:lang w:eastAsia="zh-CN"/>
        </w:rPr>
      </w:pPr>
      <w:r w:rsidRPr="00CB6215">
        <w:rPr>
          <w:rFonts w:hint="eastAsia"/>
          <w:b/>
          <w:lang w:eastAsia="zh-CN"/>
        </w:rPr>
        <w:t xml:space="preserve">Observation </w:t>
      </w:r>
      <w:r w:rsidR="00AD4202">
        <w:rPr>
          <w:b/>
          <w:lang w:eastAsia="zh-CN"/>
        </w:rPr>
        <w:t>2</w:t>
      </w:r>
      <w:r w:rsidRPr="00CB6215">
        <w:rPr>
          <w:rFonts w:hint="eastAsia"/>
          <w:b/>
          <w:lang w:eastAsia="zh-CN"/>
        </w:rPr>
        <w:t xml:space="preserve">: </w:t>
      </w:r>
      <w:r w:rsidRPr="00CB6215">
        <w:rPr>
          <w:b/>
          <w:lang w:eastAsia="zh-CN"/>
        </w:rPr>
        <w:t xml:space="preserve">NR positioning </w:t>
      </w:r>
      <w:r w:rsidR="009303E3">
        <w:rPr>
          <w:b/>
          <w:lang w:eastAsia="zh-CN"/>
        </w:rPr>
        <w:t>aims to support for</w:t>
      </w:r>
      <w:r w:rsidR="00C9185F">
        <w:rPr>
          <w:b/>
          <w:lang w:eastAsia="zh-CN"/>
        </w:rPr>
        <w:t xml:space="preserve"> different levels of latency</w:t>
      </w:r>
      <w:r w:rsidR="009303E3" w:rsidRPr="00CB6215">
        <w:rPr>
          <w:b/>
          <w:lang w:eastAsia="zh-CN"/>
        </w:rPr>
        <w:t xml:space="preserve"> </w:t>
      </w:r>
      <w:r w:rsidRPr="00CB6215">
        <w:rPr>
          <w:b/>
          <w:lang w:eastAsia="zh-CN"/>
        </w:rPr>
        <w:t>besides</w:t>
      </w:r>
      <w:r w:rsidR="00CB6215" w:rsidRPr="00CB6215">
        <w:rPr>
          <w:b/>
          <w:lang w:eastAsia="zh-CN"/>
        </w:rPr>
        <w:t xml:space="preserve"> accuracy and </w:t>
      </w:r>
      <w:r w:rsidR="009303E3">
        <w:rPr>
          <w:b/>
          <w:lang w:eastAsia="zh-CN"/>
        </w:rPr>
        <w:t>availability</w:t>
      </w:r>
      <w:r w:rsidR="00CB6215" w:rsidRPr="00CB6215">
        <w:rPr>
          <w:b/>
          <w:lang w:eastAsia="zh-CN"/>
        </w:rPr>
        <w:t>.</w:t>
      </w:r>
    </w:p>
    <w:p w14:paraId="78876770" w14:textId="77777777" w:rsidR="00EA28F0" w:rsidRDefault="00EA28F0" w:rsidP="00EA28F0">
      <w:pPr>
        <w:keepNext/>
        <w:jc w:val="center"/>
      </w:pPr>
      <w:r w:rsidRPr="009E0DE1">
        <w:rPr>
          <w:lang w:eastAsia="zh-CN"/>
        </w:rPr>
        <w:object w:dxaOrig="9795" w:dyaOrig="4651" w14:anchorId="0BA94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35pt;height:157.15pt" o:ole="">
            <v:imagedata r:id="rId8" o:title=""/>
          </v:shape>
          <o:OLEObject Type="Embed" ProgID="Visio.Drawing.11" ShapeID="_x0000_i1025" DrawAspect="Content" ObjectID="_1602606375" r:id="rId9"/>
        </w:object>
      </w:r>
    </w:p>
    <w:p w14:paraId="2524B10F" w14:textId="114F2C26" w:rsidR="00EA28F0" w:rsidRPr="00F11224" w:rsidRDefault="00EA28F0" w:rsidP="00F11224">
      <w:pPr>
        <w:pStyle w:val="ab"/>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A</w:t>
      </w:r>
      <w:r w:rsidRPr="0055550E">
        <w:t>rchitecture for Location Services in</w:t>
      </w:r>
      <w:r>
        <w:t xml:space="preserve"> R15</w:t>
      </w:r>
    </w:p>
    <w:p w14:paraId="2808F9FD" w14:textId="25037FF0" w:rsidR="00723019" w:rsidRDefault="00CB6215" w:rsidP="00CB6215">
      <w:pPr>
        <w:rPr>
          <w:lang w:eastAsia="ko-KR"/>
        </w:rPr>
      </w:pPr>
      <w:r w:rsidRPr="001D0276">
        <w:rPr>
          <w:lang w:eastAsia="ko-KR"/>
        </w:rPr>
        <w:t xml:space="preserve">In the </w:t>
      </w:r>
      <w:r w:rsidR="00CE2FE6" w:rsidRPr="001D0276">
        <w:rPr>
          <w:lang w:eastAsia="ko-KR"/>
        </w:rPr>
        <w:t>R15</w:t>
      </w:r>
      <w:r w:rsidRPr="001D0276">
        <w:rPr>
          <w:lang w:eastAsia="ko-KR"/>
        </w:rPr>
        <w:t xml:space="preserve"> positioning architecture</w:t>
      </w:r>
      <w:r w:rsidR="00D97855" w:rsidRPr="001D0276">
        <w:rPr>
          <w:lang w:eastAsia="ko-KR"/>
        </w:rPr>
        <w:t>, as shown in Fig.1</w:t>
      </w:r>
      <w:r w:rsidRPr="001D0276">
        <w:rPr>
          <w:lang w:eastAsia="ko-KR"/>
        </w:rPr>
        <w:t>, the LCS server</w:t>
      </w:r>
      <w:r w:rsidR="00CE2FE6" w:rsidRPr="001D0276">
        <w:rPr>
          <w:lang w:eastAsia="ko-KR"/>
        </w:rPr>
        <w:t xml:space="preserve"> (</w:t>
      </w:r>
      <w:r w:rsidR="00540555" w:rsidRPr="001D0276">
        <w:rPr>
          <w:lang w:eastAsia="ko-KR"/>
        </w:rPr>
        <w:t>LMF</w:t>
      </w:r>
      <w:r w:rsidR="00CE2FE6" w:rsidRPr="001D0276">
        <w:rPr>
          <w:lang w:eastAsia="ko-KR"/>
        </w:rPr>
        <w:t>)</w:t>
      </w:r>
      <w:r w:rsidRPr="001D0276">
        <w:rPr>
          <w:lang w:eastAsia="ko-KR"/>
        </w:rPr>
        <w:t xml:space="preserve"> is deployed in </w:t>
      </w:r>
      <w:r w:rsidR="00D97855" w:rsidRPr="001D0276">
        <w:rPr>
          <w:lang w:eastAsia="ko-KR"/>
        </w:rPr>
        <w:t>5GC</w:t>
      </w:r>
      <w:r w:rsidRPr="001D0276">
        <w:rPr>
          <w:lang w:eastAsia="ko-KR"/>
        </w:rPr>
        <w:t xml:space="preserve">. </w:t>
      </w:r>
      <w:r w:rsidR="00227872" w:rsidRPr="001D0276">
        <w:rPr>
          <w:lang w:eastAsia="ko-KR"/>
        </w:rPr>
        <w:t>For RAT-dependent positioning</w:t>
      </w:r>
      <w:r w:rsidR="00A76096">
        <w:rPr>
          <w:lang w:eastAsia="ko-KR"/>
        </w:rPr>
        <w:t xml:space="preserve"> based on LTE (</w:t>
      </w:r>
      <w:r w:rsidR="0047202B">
        <w:rPr>
          <w:lang w:eastAsia="ko-KR"/>
        </w:rPr>
        <w:t xml:space="preserve">e.g., </w:t>
      </w:r>
      <w:r w:rsidR="00A76096">
        <w:rPr>
          <w:lang w:eastAsia="ko-KR"/>
        </w:rPr>
        <w:t>OTDOA, E-CID)</w:t>
      </w:r>
      <w:r w:rsidR="00227872" w:rsidRPr="001D0276">
        <w:rPr>
          <w:lang w:eastAsia="ko-KR"/>
        </w:rPr>
        <w:t>, LMF obtains downlink or uplink location measurements as well as non-UE associated assistance data from NG-RAN and determines UE’s location [</w:t>
      </w:r>
      <w:r w:rsidR="009043F9" w:rsidRPr="001D0276">
        <w:rPr>
          <w:lang w:eastAsia="ko-KR"/>
        </w:rPr>
        <w:t>4</w:t>
      </w:r>
      <w:r w:rsidR="00227872" w:rsidRPr="001D0276">
        <w:rPr>
          <w:lang w:eastAsia="ko-KR"/>
        </w:rPr>
        <w:t xml:space="preserve">]. As the number of </w:t>
      </w:r>
      <w:r w:rsidR="005B1C28" w:rsidRPr="001D0276">
        <w:rPr>
          <w:lang w:eastAsia="ko-KR"/>
        </w:rPr>
        <w:t>LCS requests</w:t>
      </w:r>
      <w:r w:rsidR="00227872" w:rsidRPr="001D0276">
        <w:rPr>
          <w:lang w:eastAsia="ko-KR"/>
        </w:rPr>
        <w:t xml:space="preserve"> increases</w:t>
      </w:r>
      <w:r w:rsidR="005B1C28" w:rsidRPr="001D0276">
        <w:rPr>
          <w:lang w:eastAsia="ko-KR"/>
        </w:rPr>
        <w:t>, the signalling overhead for LMF to collect location measurements over N1</w:t>
      </w:r>
      <w:r w:rsidR="001D0276" w:rsidRPr="001D0276">
        <w:rPr>
          <w:lang w:eastAsia="ko-KR"/>
        </w:rPr>
        <w:t xml:space="preserve"> and N2</w:t>
      </w:r>
      <w:r w:rsidR="005B1C28" w:rsidRPr="001D0276">
        <w:rPr>
          <w:lang w:eastAsia="ko-KR"/>
        </w:rPr>
        <w:t xml:space="preserve"> interface grows correspondingly.</w:t>
      </w:r>
      <w:r w:rsidR="00CB36E1" w:rsidRPr="001D0276">
        <w:rPr>
          <w:lang w:eastAsia="ko-KR"/>
        </w:rPr>
        <w:t xml:space="preserve"> Assume an AMF/LMF is deployed in a </w:t>
      </w:r>
      <w:r w:rsidR="003D084E">
        <w:rPr>
          <w:lang w:eastAsia="ko-KR"/>
        </w:rPr>
        <w:t xml:space="preserve">large </w:t>
      </w:r>
      <w:r w:rsidR="00CB36E1" w:rsidRPr="001D0276">
        <w:rPr>
          <w:lang w:eastAsia="ko-KR"/>
        </w:rPr>
        <w:t>region</w:t>
      </w:r>
      <w:r w:rsidR="003D084E">
        <w:rPr>
          <w:lang w:eastAsia="ko-KR"/>
        </w:rPr>
        <w:t xml:space="preserve"> (e.g., </w:t>
      </w:r>
      <w:r w:rsidR="00CB36E1" w:rsidRPr="001D0276">
        <w:rPr>
          <w:lang w:eastAsia="ko-KR"/>
        </w:rPr>
        <w:t xml:space="preserve">300 km </w:t>
      </w:r>
      <w:r w:rsidR="003D084E">
        <w:rPr>
          <w:lang w:eastAsia="ko-KR"/>
        </w:rPr>
        <w:t xml:space="preserve">* </w:t>
      </w:r>
      <w:r w:rsidR="00CB36E1" w:rsidRPr="001D0276">
        <w:rPr>
          <w:lang w:eastAsia="ko-KR"/>
        </w:rPr>
        <w:t>300 km</w:t>
      </w:r>
      <w:r w:rsidR="003D084E">
        <w:rPr>
          <w:lang w:eastAsia="ko-KR"/>
        </w:rPr>
        <w:t>)</w:t>
      </w:r>
      <w:r w:rsidR="00CB36E1" w:rsidRPr="001D0276">
        <w:rPr>
          <w:lang w:eastAsia="ko-KR"/>
        </w:rPr>
        <w:t xml:space="preserve">, the aforementioned UE density results in significant LCS </w:t>
      </w:r>
      <w:r w:rsidR="009A24A6">
        <w:rPr>
          <w:lang w:eastAsia="ko-KR"/>
        </w:rPr>
        <w:t xml:space="preserve">request </w:t>
      </w:r>
      <w:r w:rsidR="00CB36E1" w:rsidRPr="001D0276">
        <w:rPr>
          <w:lang w:eastAsia="ko-KR"/>
        </w:rPr>
        <w:t>load.</w:t>
      </w:r>
    </w:p>
    <w:p w14:paraId="63F3D284" w14:textId="6E58D03D" w:rsidR="00723019" w:rsidRPr="00F11224" w:rsidRDefault="00DF095C" w:rsidP="00CB6215">
      <w:pPr>
        <w:rPr>
          <w:rFonts w:eastAsia="Malgun Gothic"/>
          <w:b/>
          <w:lang w:eastAsia="ko-KR"/>
        </w:rPr>
      </w:pPr>
      <w:r w:rsidRPr="00AD2078">
        <w:rPr>
          <w:b/>
          <w:lang w:eastAsia="ko-KR"/>
        </w:rPr>
        <w:t xml:space="preserve">Proposal 1: RAN2 should consider </w:t>
      </w:r>
      <w:r>
        <w:rPr>
          <w:b/>
          <w:lang w:eastAsia="ko-KR"/>
        </w:rPr>
        <w:t>signalling efficiency over the air interface and in the</w:t>
      </w:r>
      <w:r w:rsidR="00715BF7">
        <w:rPr>
          <w:b/>
          <w:lang w:eastAsia="ko-KR"/>
        </w:rPr>
        <w:t xml:space="preserve"> core</w:t>
      </w:r>
      <w:r>
        <w:rPr>
          <w:b/>
          <w:lang w:eastAsia="ko-KR"/>
        </w:rPr>
        <w:t xml:space="preserve"> network</w:t>
      </w:r>
      <w:r w:rsidRPr="00AD2078">
        <w:rPr>
          <w:b/>
          <w:lang w:eastAsia="ko-KR"/>
        </w:rPr>
        <w:t xml:space="preserve"> </w:t>
      </w:r>
      <w:r>
        <w:rPr>
          <w:b/>
          <w:lang w:eastAsia="ko-KR"/>
        </w:rPr>
        <w:t>for the study of</w:t>
      </w:r>
      <w:r w:rsidRPr="00AD2078">
        <w:rPr>
          <w:b/>
          <w:lang w:eastAsia="ko-KR"/>
        </w:rPr>
        <w:t xml:space="preserve"> NR position</w:t>
      </w:r>
      <w:r>
        <w:rPr>
          <w:b/>
          <w:lang w:eastAsia="ko-KR"/>
        </w:rPr>
        <w:t>ing</w:t>
      </w:r>
      <w:r w:rsidRPr="00AD2078">
        <w:rPr>
          <w:b/>
          <w:lang w:eastAsia="ko-KR"/>
        </w:rPr>
        <w:t xml:space="preserve"> architecture.</w:t>
      </w:r>
    </w:p>
    <w:p w14:paraId="34AB0513" w14:textId="7B82C139" w:rsidR="00AD2078" w:rsidRDefault="001E1397" w:rsidP="00CB6215">
      <w:pPr>
        <w:rPr>
          <w:lang w:eastAsia="ko-KR"/>
        </w:rPr>
      </w:pPr>
      <w:r>
        <w:rPr>
          <w:lang w:eastAsia="ko-KR"/>
        </w:rPr>
        <w:t>A large part of l</w:t>
      </w:r>
      <w:r w:rsidR="00723019">
        <w:rPr>
          <w:lang w:eastAsia="ko-KR"/>
        </w:rPr>
        <w:t>atency concerns the delay in obtaining location information for a target UE (e.g. a location estimate)</w:t>
      </w:r>
      <w:r w:rsidR="00DB70D3">
        <w:rPr>
          <w:lang w:eastAsia="ko-KR"/>
        </w:rPr>
        <w:t>, and can be further analysed under two cases</w:t>
      </w:r>
      <w:r w:rsidR="00DB70D3">
        <w:rPr>
          <w:rFonts w:hint="eastAsia"/>
          <w:lang w:eastAsia="zh-CN"/>
        </w:rPr>
        <w:t>: (a) location request</w:t>
      </w:r>
      <w:r w:rsidR="00DB70D3">
        <w:rPr>
          <w:lang w:eastAsia="zh-CN"/>
        </w:rPr>
        <w:t xml:space="preserve"> from UE and (b) location request from the external clients</w:t>
      </w:r>
      <w:r w:rsidR="00723019">
        <w:rPr>
          <w:lang w:eastAsia="ko-KR"/>
        </w:rPr>
        <w:t>.</w:t>
      </w:r>
      <w:r w:rsidR="00BE3A00">
        <w:rPr>
          <w:lang w:eastAsia="ko-KR"/>
        </w:rPr>
        <w:t xml:space="preserve"> </w:t>
      </w:r>
      <w:r w:rsidR="0037391E">
        <w:rPr>
          <w:lang w:eastAsia="ko-KR"/>
        </w:rPr>
        <w:t>For location request from the external clients, the delay in the core network signalling is not so significant.</w:t>
      </w:r>
      <w:r w:rsidR="004D4811">
        <w:rPr>
          <w:lang w:eastAsia="ko-KR"/>
        </w:rPr>
        <w:t xml:space="preserve"> </w:t>
      </w:r>
      <w:r w:rsidR="00723019">
        <w:rPr>
          <w:lang w:eastAsia="ko-KR"/>
        </w:rPr>
        <w:t xml:space="preserve"> </w:t>
      </w:r>
      <w:r w:rsidR="0037391E">
        <w:rPr>
          <w:lang w:eastAsia="ko-KR"/>
        </w:rPr>
        <w:t>However, f</w:t>
      </w:r>
      <w:r w:rsidR="0027618F">
        <w:rPr>
          <w:lang w:eastAsia="ko-KR"/>
        </w:rPr>
        <w:t>or</w:t>
      </w:r>
      <w:r w:rsidR="00723019">
        <w:rPr>
          <w:lang w:eastAsia="ko-KR"/>
        </w:rPr>
        <w:t xml:space="preserve"> a</w:t>
      </w:r>
      <w:r w:rsidR="00AF0BBA">
        <w:rPr>
          <w:lang w:eastAsia="ko-KR"/>
        </w:rPr>
        <w:t xml:space="preserve"> mobile-originated location request</w:t>
      </w:r>
      <w:r w:rsidR="00723019">
        <w:rPr>
          <w:lang w:eastAsia="ko-KR"/>
        </w:rPr>
        <w:t xml:space="preserve">, the positioning (or location) latency would comprise the time between </w:t>
      </w:r>
      <w:r w:rsidR="00AF0BBA">
        <w:rPr>
          <w:lang w:eastAsia="ko-KR"/>
        </w:rPr>
        <w:t xml:space="preserve">UE </w:t>
      </w:r>
      <w:r w:rsidR="00723019">
        <w:rPr>
          <w:lang w:eastAsia="ko-KR"/>
        </w:rPr>
        <w:t>sending a request for location to the 5GC and receiving a location response from the 5GC.</w:t>
      </w:r>
      <w:r w:rsidR="00AF0BBA">
        <w:rPr>
          <w:rFonts w:eastAsia="Malgun Gothic" w:hint="eastAsia"/>
          <w:lang w:eastAsia="ko-KR"/>
        </w:rPr>
        <w:t xml:space="preserve"> </w:t>
      </w:r>
      <w:r w:rsidR="00CB6215">
        <w:rPr>
          <w:lang w:eastAsia="ko-KR"/>
        </w:rPr>
        <w:t xml:space="preserve">The location request from UE </w:t>
      </w:r>
      <w:r w:rsidR="00D97855">
        <w:rPr>
          <w:lang w:eastAsia="ko-KR"/>
        </w:rPr>
        <w:t>to L</w:t>
      </w:r>
      <w:r w:rsidR="00CE2FE6">
        <w:rPr>
          <w:lang w:eastAsia="ko-KR"/>
        </w:rPr>
        <w:t xml:space="preserve">MF needs to pass by RAN node and </w:t>
      </w:r>
      <w:r w:rsidR="00D97855">
        <w:rPr>
          <w:lang w:eastAsia="ko-KR"/>
        </w:rPr>
        <w:t xml:space="preserve">AMF. In this way, the latency will include Uu delay, Ng delay and some processing delay in 5GC. </w:t>
      </w:r>
      <w:r w:rsidR="00AF0BBA">
        <w:rPr>
          <w:lang w:eastAsia="ko-KR"/>
        </w:rPr>
        <w:t xml:space="preserve">For Ng delay, </w:t>
      </w:r>
      <w:r w:rsidR="00405534">
        <w:rPr>
          <w:lang w:eastAsia="ko-KR"/>
        </w:rPr>
        <w:t xml:space="preserve">take one example from LTE, </w:t>
      </w:r>
      <w:r w:rsidR="00AF0BBA">
        <w:rPr>
          <w:lang w:eastAsia="ko-KR"/>
        </w:rPr>
        <w:t>according to a latency analysis provided in TR25.912</w:t>
      </w:r>
      <w:r w:rsidR="009043F9">
        <w:rPr>
          <w:lang w:eastAsia="ko-KR"/>
        </w:rPr>
        <w:t xml:space="preserve"> [5]</w:t>
      </w:r>
      <w:r w:rsidR="00AF0BBA">
        <w:rPr>
          <w:lang w:eastAsia="ko-KR"/>
        </w:rPr>
        <w:t xml:space="preserve">, the </w:t>
      </w:r>
      <w:r w:rsidR="007D6508">
        <w:rPr>
          <w:lang w:eastAsia="ko-KR"/>
        </w:rPr>
        <w:t xml:space="preserve">one direction </w:t>
      </w:r>
      <w:r w:rsidR="00AF0BBA">
        <w:rPr>
          <w:lang w:eastAsia="ko-KR"/>
        </w:rPr>
        <w:t>transfer delay of the corresponding LTE interface S1-C is given by 2ms-15ms. This</w:t>
      </w:r>
      <w:r w:rsidR="0005475D">
        <w:rPr>
          <w:lang w:eastAsia="ko-KR"/>
        </w:rPr>
        <w:t xml:space="preserve"> is</w:t>
      </w:r>
      <w:r w:rsidR="00AF0BBA">
        <w:rPr>
          <w:lang w:eastAsia="ko-KR"/>
        </w:rPr>
        <w:t xml:space="preserve"> mainly</w:t>
      </w:r>
      <w:r w:rsidR="0005475D">
        <w:rPr>
          <w:lang w:eastAsia="ko-KR"/>
        </w:rPr>
        <w:t xml:space="preserve"> due to</w:t>
      </w:r>
      <w:r w:rsidR="00AF0BBA">
        <w:rPr>
          <w:lang w:eastAsia="ko-KR"/>
        </w:rPr>
        <w:t xml:space="preserve"> the propagation</w:t>
      </w:r>
      <w:r w:rsidR="00CF6A3C">
        <w:rPr>
          <w:lang w:eastAsia="ko-KR"/>
        </w:rPr>
        <w:t xml:space="preserve"> delay between the eNB and MME. </w:t>
      </w:r>
      <w:r w:rsidR="004D208F">
        <w:rPr>
          <w:lang w:eastAsia="ko-KR"/>
        </w:rPr>
        <w:t xml:space="preserve">In </w:t>
      </w:r>
      <w:r w:rsidR="00EA28F0">
        <w:rPr>
          <w:lang w:eastAsia="ko-KR"/>
        </w:rPr>
        <w:t>practice</w:t>
      </w:r>
      <w:r w:rsidR="004D208F">
        <w:rPr>
          <w:lang w:eastAsia="ko-KR"/>
        </w:rPr>
        <w:t xml:space="preserve">, the </w:t>
      </w:r>
      <w:r w:rsidR="00405534">
        <w:rPr>
          <w:lang w:eastAsia="ko-KR"/>
        </w:rPr>
        <w:t>delay</w:t>
      </w:r>
      <w:r w:rsidR="004D208F">
        <w:rPr>
          <w:lang w:eastAsia="ko-KR"/>
        </w:rPr>
        <w:t xml:space="preserve"> </w:t>
      </w:r>
      <w:r w:rsidR="00CB36E1">
        <w:rPr>
          <w:lang w:eastAsia="ko-KR"/>
        </w:rPr>
        <w:t xml:space="preserve">also </w:t>
      </w:r>
      <w:r w:rsidR="004D208F">
        <w:rPr>
          <w:lang w:eastAsia="ko-KR"/>
        </w:rPr>
        <w:t xml:space="preserve">depends on </w:t>
      </w:r>
      <w:r w:rsidR="004D208F">
        <w:rPr>
          <w:lang w:eastAsia="ko-KR"/>
        </w:rPr>
        <w:lastRenderedPageBreak/>
        <w:t xml:space="preserve">the </w:t>
      </w:r>
      <w:r w:rsidR="0035647A">
        <w:rPr>
          <w:lang w:eastAsia="ko-KR"/>
        </w:rPr>
        <w:t xml:space="preserve">deployment, </w:t>
      </w:r>
      <w:r w:rsidR="004D208F">
        <w:rPr>
          <w:lang w:eastAsia="ko-KR"/>
        </w:rPr>
        <w:t>traffic load, network congestion etc.</w:t>
      </w:r>
      <w:r w:rsidR="001C2261">
        <w:rPr>
          <w:lang w:eastAsia="ko-KR"/>
        </w:rPr>
        <w:t xml:space="preserve"> </w:t>
      </w:r>
      <w:r w:rsidR="00D97855">
        <w:rPr>
          <w:lang w:eastAsia="ko-KR"/>
        </w:rPr>
        <w:t xml:space="preserve">For </w:t>
      </w:r>
      <w:r w:rsidR="00EA28F0">
        <w:rPr>
          <w:lang w:eastAsia="ko-KR"/>
        </w:rPr>
        <w:t>services with latency requirement below 100ms</w:t>
      </w:r>
      <w:r w:rsidR="00D97855">
        <w:rPr>
          <w:lang w:eastAsia="ko-KR"/>
        </w:rPr>
        <w:t xml:space="preserve">, </w:t>
      </w:r>
      <w:r w:rsidR="00EA28F0">
        <w:rPr>
          <w:lang w:eastAsia="ko-KR"/>
        </w:rPr>
        <w:t>the LMF</w:t>
      </w:r>
      <w:r w:rsidR="00CB36E1">
        <w:rPr>
          <w:lang w:eastAsia="ko-KR"/>
        </w:rPr>
        <w:t>-based location calculation could become problematic</w:t>
      </w:r>
      <w:r w:rsidR="00B231CF">
        <w:rPr>
          <w:lang w:eastAsia="ko-KR"/>
        </w:rPr>
        <w:t xml:space="preserve">. </w:t>
      </w:r>
      <w:r w:rsidR="00AD2078">
        <w:rPr>
          <w:lang w:eastAsia="ko-KR"/>
        </w:rPr>
        <w:t>Hence, RAN2 should consider how to reduce E2E latency in NR position</w:t>
      </w:r>
      <w:r w:rsidR="00D97855">
        <w:rPr>
          <w:lang w:eastAsia="ko-KR"/>
        </w:rPr>
        <w:t>ing</w:t>
      </w:r>
      <w:r w:rsidR="00AD2078">
        <w:rPr>
          <w:lang w:eastAsia="ko-KR"/>
        </w:rPr>
        <w:t xml:space="preserve"> architecture.</w:t>
      </w:r>
    </w:p>
    <w:p w14:paraId="1B552C4D" w14:textId="0C24D49A" w:rsidR="00AD2078" w:rsidRPr="00AD2078" w:rsidRDefault="00AD2078" w:rsidP="00CB6215">
      <w:pPr>
        <w:rPr>
          <w:rFonts w:eastAsia="Malgun Gothic"/>
          <w:b/>
          <w:lang w:eastAsia="ko-KR"/>
        </w:rPr>
      </w:pPr>
      <w:r w:rsidRPr="00AD2078">
        <w:rPr>
          <w:b/>
          <w:lang w:eastAsia="ko-KR"/>
        </w:rPr>
        <w:t xml:space="preserve">Proposal </w:t>
      </w:r>
      <w:r w:rsidR="000F1978">
        <w:rPr>
          <w:b/>
          <w:lang w:eastAsia="ko-KR"/>
        </w:rPr>
        <w:t>2</w:t>
      </w:r>
      <w:r w:rsidRPr="00AD2078">
        <w:rPr>
          <w:b/>
          <w:lang w:eastAsia="ko-KR"/>
        </w:rPr>
        <w:t>: RAN2 should consider how to reduce E2E latency in NR position</w:t>
      </w:r>
      <w:r w:rsidR="00EA28F0">
        <w:rPr>
          <w:b/>
          <w:lang w:eastAsia="ko-KR"/>
        </w:rPr>
        <w:t>ing</w:t>
      </w:r>
      <w:r w:rsidRPr="00AD2078">
        <w:rPr>
          <w:b/>
          <w:lang w:eastAsia="ko-KR"/>
        </w:rPr>
        <w:t xml:space="preserve"> architecture.</w:t>
      </w:r>
    </w:p>
    <w:p w14:paraId="50285353" w14:textId="0FC72B0D" w:rsidR="00405534" w:rsidRDefault="004E4C4F" w:rsidP="00CB6215">
      <w:pPr>
        <w:rPr>
          <w:lang w:eastAsia="ko-KR"/>
        </w:rPr>
      </w:pPr>
      <w:r>
        <w:rPr>
          <w:lang w:eastAsia="ko-KR"/>
        </w:rPr>
        <w:t xml:space="preserve">According to the SA2 specification TR </w:t>
      </w:r>
      <w:r w:rsidRPr="00405534">
        <w:rPr>
          <w:lang w:eastAsia="ko-KR"/>
        </w:rPr>
        <w:t>23</w:t>
      </w:r>
      <w:r>
        <w:rPr>
          <w:lang w:eastAsia="ko-KR"/>
        </w:rPr>
        <w:t>.</w:t>
      </w:r>
      <w:r w:rsidRPr="00405534">
        <w:rPr>
          <w:lang w:eastAsia="ko-KR"/>
        </w:rPr>
        <w:t>731</w:t>
      </w:r>
      <w:r w:rsidR="004D2AC5">
        <w:rPr>
          <w:lang w:eastAsia="ko-KR"/>
        </w:rPr>
        <w:t>[6]</w:t>
      </w:r>
      <w:r>
        <w:rPr>
          <w:lang w:eastAsia="ko-KR"/>
        </w:rPr>
        <w:t>, some solutions has been introduced to enhance LCS architecture for NR positioning. Some solutions, e.g. Solution 1, 2, 3, and 14, prefer to reuse R15 existing LCS architecture just with a little change. Solution 1 clarifies the function entity in NR by taking LTE as a baseline and considers AMF implementing some LCS related function. In solution 3, it is proposed that LMF can be flexibly deployed, e.g. near UEs, the positioning signalling can be efficiently transferred to reduce latency and avoid overload on UE and network. In solution 12, the LCS architecture is enhanced by considering LCS support for non-3GPP access. A RAN-based LCS architecture is introduced by offloading part of location function to RAN node in solution 15. Solution 20 focuses on LMF selection in GMLC based on positioning QoS, client type, serving cell ID and S-NSSAI. Similar to Solution 15, a local LCS architecture is introduced by enabling local LMF in NG RAN</w:t>
      </w:r>
      <w:r w:rsidR="004D2AC5">
        <w:rPr>
          <w:lang w:eastAsia="ko-KR"/>
        </w:rPr>
        <w:t xml:space="preserve"> in Solution 26</w:t>
      </w:r>
      <w:r>
        <w:rPr>
          <w:lang w:eastAsia="ko-KR"/>
        </w:rPr>
        <w:t>.</w:t>
      </w:r>
      <w:r w:rsidR="006B5B39">
        <w:rPr>
          <w:lang w:eastAsia="ko-KR"/>
        </w:rPr>
        <w:t xml:space="preserve"> </w:t>
      </w:r>
      <w:r w:rsidR="004D2AC5">
        <w:rPr>
          <w:lang w:eastAsia="ko-KR"/>
        </w:rPr>
        <w:t>Obviously, s</w:t>
      </w:r>
      <w:r>
        <w:rPr>
          <w:lang w:eastAsia="ko-KR"/>
        </w:rPr>
        <w:t>ome of those solutions may have large impact on RAN</w:t>
      </w:r>
      <w:r w:rsidR="004D2AC5">
        <w:rPr>
          <w:lang w:eastAsia="ko-KR"/>
        </w:rPr>
        <w:t>. Therefore,</w:t>
      </w:r>
      <w:r>
        <w:rPr>
          <w:lang w:eastAsia="ko-KR"/>
        </w:rPr>
        <w:t xml:space="preserve"> RAN2 should study them from the RAN’s perspective with signalling efficiency and E2E latency.</w:t>
      </w:r>
    </w:p>
    <w:p w14:paraId="6B69361A" w14:textId="6C85E2FE" w:rsidR="00B755A7" w:rsidRPr="00AA1EF7" w:rsidRDefault="00D97855" w:rsidP="00AA1EF7">
      <w:pPr>
        <w:rPr>
          <w:rFonts w:eastAsia="Malgun Gothic"/>
          <w:b/>
          <w:lang w:eastAsia="ko-KR"/>
        </w:rPr>
      </w:pPr>
      <w:bookmarkStart w:id="8" w:name="OLE_LINK1"/>
      <w:r w:rsidRPr="00D97855">
        <w:rPr>
          <w:b/>
          <w:lang w:eastAsia="ko-KR"/>
        </w:rPr>
        <w:t>Proposal</w:t>
      </w:r>
      <w:r w:rsidRPr="003162D6">
        <w:rPr>
          <w:b/>
          <w:lang w:eastAsia="ko-KR"/>
        </w:rPr>
        <w:t xml:space="preserve"> </w:t>
      </w:r>
      <w:r w:rsidR="000F1978" w:rsidRPr="003162D6">
        <w:rPr>
          <w:b/>
          <w:lang w:eastAsia="ko-KR"/>
        </w:rPr>
        <w:t>3</w:t>
      </w:r>
      <w:r w:rsidRPr="003162D6">
        <w:rPr>
          <w:b/>
          <w:lang w:eastAsia="ko-KR"/>
        </w:rPr>
        <w:t xml:space="preserve">: </w:t>
      </w:r>
      <w:r w:rsidR="003162D6" w:rsidRPr="00F11224">
        <w:rPr>
          <w:b/>
          <w:lang w:eastAsia="ko-KR"/>
        </w:rPr>
        <w:t xml:space="preserve">RAN2 </w:t>
      </w:r>
      <w:r w:rsidR="006B5B39">
        <w:rPr>
          <w:b/>
          <w:lang w:eastAsia="ko-KR"/>
        </w:rPr>
        <w:t xml:space="preserve">should study the solutions provided in the SA2 TR 23.731 </w:t>
      </w:r>
      <w:r w:rsidR="000C30DD">
        <w:rPr>
          <w:b/>
          <w:lang w:eastAsia="ko-KR"/>
        </w:rPr>
        <w:t>from the RAN’s perspective with signalling efficiency and E2E latency as the metric for assessment</w:t>
      </w:r>
      <w:r w:rsidR="006B5B39">
        <w:rPr>
          <w:b/>
          <w:lang w:eastAsia="ko-KR"/>
        </w:rPr>
        <w:t xml:space="preserve">. </w:t>
      </w:r>
      <w:bookmarkEnd w:id="8"/>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EFE5DF0"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7D14E2" w:rsidRPr="007D14E2">
        <w:rPr>
          <w:lang w:val="en-US" w:eastAsia="zh-CN"/>
        </w:rPr>
        <w:t>NR positioning architecture for LCS</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7C03D7DB" w14:textId="4661F18B" w:rsidR="00DC7103" w:rsidRPr="00F11224" w:rsidRDefault="00DC7103" w:rsidP="003E252C">
      <w:pPr>
        <w:rPr>
          <w:b/>
          <w:lang w:eastAsia="zh-CN"/>
        </w:rPr>
      </w:pPr>
      <w:r>
        <w:rPr>
          <w:b/>
          <w:lang w:eastAsia="zh-CN"/>
        </w:rPr>
        <w:t>Observation 1: NR positioning aims to support large number of devices for commercial use cases.</w:t>
      </w:r>
    </w:p>
    <w:bookmarkEnd w:id="2"/>
    <w:p w14:paraId="6B77036E" w14:textId="77777777" w:rsidR="00DC7103" w:rsidRDefault="00DC7103" w:rsidP="0067313F">
      <w:pPr>
        <w:rPr>
          <w:b/>
          <w:lang w:eastAsia="zh-CN"/>
        </w:rPr>
      </w:pPr>
      <w:r w:rsidRPr="00CB6215">
        <w:rPr>
          <w:rFonts w:hint="eastAsia"/>
          <w:b/>
          <w:lang w:eastAsia="zh-CN"/>
        </w:rPr>
        <w:t xml:space="preserve">Observation </w:t>
      </w:r>
      <w:r>
        <w:rPr>
          <w:b/>
          <w:lang w:eastAsia="zh-CN"/>
        </w:rPr>
        <w:t>2</w:t>
      </w:r>
      <w:r w:rsidRPr="00CB6215">
        <w:rPr>
          <w:rFonts w:hint="eastAsia"/>
          <w:b/>
          <w:lang w:eastAsia="zh-CN"/>
        </w:rPr>
        <w:t xml:space="preserve">: </w:t>
      </w:r>
      <w:r w:rsidRPr="00CB6215">
        <w:rPr>
          <w:b/>
          <w:lang w:eastAsia="zh-CN"/>
        </w:rPr>
        <w:t xml:space="preserve">NR positioning </w:t>
      </w:r>
      <w:r>
        <w:rPr>
          <w:b/>
          <w:lang w:eastAsia="zh-CN"/>
        </w:rPr>
        <w:t>aims to support for range of</w:t>
      </w:r>
      <w:r w:rsidRPr="00CB6215">
        <w:rPr>
          <w:b/>
          <w:lang w:eastAsia="zh-CN"/>
        </w:rPr>
        <w:t xml:space="preserve"> latency </w:t>
      </w:r>
      <w:r>
        <w:rPr>
          <w:b/>
          <w:lang w:eastAsia="zh-CN"/>
        </w:rPr>
        <w:t>levels</w:t>
      </w:r>
      <w:r w:rsidRPr="00CB6215">
        <w:rPr>
          <w:b/>
          <w:lang w:eastAsia="zh-CN"/>
        </w:rPr>
        <w:t xml:space="preserve"> besides accuracy and </w:t>
      </w:r>
      <w:r>
        <w:rPr>
          <w:b/>
          <w:lang w:eastAsia="zh-CN"/>
        </w:rPr>
        <w:t>availability</w:t>
      </w:r>
      <w:r w:rsidRPr="00CB6215">
        <w:rPr>
          <w:b/>
          <w:lang w:eastAsia="zh-CN"/>
        </w:rPr>
        <w:t>.</w:t>
      </w:r>
    </w:p>
    <w:p w14:paraId="38F8119B" w14:textId="77777777" w:rsidR="003162D6" w:rsidRPr="005F410B" w:rsidRDefault="003162D6" w:rsidP="003162D6">
      <w:pPr>
        <w:rPr>
          <w:rFonts w:eastAsia="Malgun Gothic"/>
          <w:b/>
          <w:lang w:eastAsia="ko-KR"/>
        </w:rPr>
      </w:pPr>
      <w:r w:rsidRPr="00AD2078">
        <w:rPr>
          <w:b/>
          <w:lang w:eastAsia="ko-KR"/>
        </w:rPr>
        <w:t xml:space="preserve">Proposal 1: RAN2 should consider </w:t>
      </w:r>
      <w:r>
        <w:rPr>
          <w:b/>
          <w:lang w:eastAsia="ko-KR"/>
        </w:rPr>
        <w:t>signalling efficiency over the air interface and in the network</w:t>
      </w:r>
      <w:r w:rsidRPr="00AD2078">
        <w:rPr>
          <w:b/>
          <w:lang w:eastAsia="ko-KR"/>
        </w:rPr>
        <w:t xml:space="preserve"> </w:t>
      </w:r>
      <w:r>
        <w:rPr>
          <w:b/>
          <w:lang w:eastAsia="ko-KR"/>
        </w:rPr>
        <w:t>for the study of</w:t>
      </w:r>
      <w:r w:rsidRPr="00AD2078">
        <w:rPr>
          <w:b/>
          <w:lang w:eastAsia="ko-KR"/>
        </w:rPr>
        <w:t xml:space="preserve"> NR position</w:t>
      </w:r>
      <w:r>
        <w:rPr>
          <w:b/>
          <w:lang w:eastAsia="ko-KR"/>
        </w:rPr>
        <w:t>ing</w:t>
      </w:r>
      <w:r w:rsidRPr="00AD2078">
        <w:rPr>
          <w:b/>
          <w:lang w:eastAsia="ko-KR"/>
        </w:rPr>
        <w:t xml:space="preserve"> architecture.</w:t>
      </w:r>
    </w:p>
    <w:p w14:paraId="23374B1A" w14:textId="77777777" w:rsidR="003162D6" w:rsidRPr="00AD2078" w:rsidRDefault="003162D6" w:rsidP="003162D6">
      <w:pPr>
        <w:rPr>
          <w:rFonts w:eastAsia="Malgun Gothic"/>
          <w:b/>
          <w:lang w:eastAsia="ko-KR"/>
        </w:rPr>
      </w:pPr>
      <w:r w:rsidRPr="00AD2078">
        <w:rPr>
          <w:b/>
          <w:lang w:eastAsia="ko-KR"/>
        </w:rPr>
        <w:t xml:space="preserve">Proposal </w:t>
      </w:r>
      <w:r>
        <w:rPr>
          <w:b/>
          <w:lang w:eastAsia="ko-KR"/>
        </w:rPr>
        <w:t>2</w:t>
      </w:r>
      <w:r w:rsidRPr="00AD2078">
        <w:rPr>
          <w:b/>
          <w:lang w:eastAsia="ko-KR"/>
        </w:rPr>
        <w:t>: RAN2 should consider how to reduce E2E latency in NR position</w:t>
      </w:r>
      <w:r>
        <w:rPr>
          <w:b/>
          <w:lang w:eastAsia="ko-KR"/>
        </w:rPr>
        <w:t>ing</w:t>
      </w:r>
      <w:r w:rsidRPr="00AD2078">
        <w:rPr>
          <w:b/>
          <w:lang w:eastAsia="ko-KR"/>
        </w:rPr>
        <w:t xml:space="preserve"> architecture.</w:t>
      </w:r>
    </w:p>
    <w:p w14:paraId="54514382" w14:textId="3F975369" w:rsidR="003162D6" w:rsidRPr="00F11224" w:rsidRDefault="004D2AC5" w:rsidP="00F11224">
      <w:pPr>
        <w:rPr>
          <w:rFonts w:eastAsia="Malgun Gothic"/>
          <w:b/>
          <w:lang w:eastAsia="ko-KR"/>
        </w:rPr>
      </w:pPr>
      <w:r w:rsidRPr="00D97855">
        <w:rPr>
          <w:b/>
          <w:lang w:eastAsia="ko-KR"/>
        </w:rPr>
        <w:t>Proposal</w:t>
      </w:r>
      <w:r w:rsidRPr="003162D6">
        <w:rPr>
          <w:b/>
          <w:lang w:eastAsia="ko-KR"/>
        </w:rPr>
        <w:t xml:space="preserve"> 3: </w:t>
      </w:r>
      <w:r w:rsidRPr="007C3373">
        <w:rPr>
          <w:b/>
          <w:lang w:eastAsia="ko-KR"/>
        </w:rPr>
        <w:t xml:space="preserve">RAN2 </w:t>
      </w:r>
      <w:r>
        <w:rPr>
          <w:b/>
          <w:lang w:eastAsia="ko-KR"/>
        </w:rPr>
        <w:t xml:space="preserve">should study the solutions provided in the SA2 TR 23.731 from the RAN’s perspective with signalling efficiency and E2E latency as the metric for assessment. </w:t>
      </w:r>
    </w:p>
    <w:p w14:paraId="08A0797F" w14:textId="77777777" w:rsidR="00CB7963" w:rsidRDefault="00866525" w:rsidP="00CB7963">
      <w:pPr>
        <w:pStyle w:val="1"/>
        <w:rPr>
          <w:lang w:eastAsia="zh-CN"/>
        </w:rPr>
      </w:pPr>
      <w:r>
        <w:rPr>
          <w:rFonts w:hint="eastAsia"/>
          <w:lang w:eastAsia="zh-CN"/>
        </w:rPr>
        <w:t>References</w:t>
      </w:r>
    </w:p>
    <w:p w14:paraId="5A98A9E1" w14:textId="3DA2472D" w:rsidR="00CB7963" w:rsidRDefault="00CB7963" w:rsidP="00CB7963">
      <w:pPr>
        <w:rPr>
          <w:lang w:val="en-US" w:eastAsia="zh-CN"/>
        </w:rPr>
      </w:pPr>
      <w:r>
        <w:rPr>
          <w:lang w:eastAsia="zh-CN"/>
        </w:rPr>
        <w:t xml:space="preserve">[1] </w:t>
      </w:r>
      <w:r w:rsidRPr="00CB7963">
        <w:rPr>
          <w:rFonts w:hint="eastAsia"/>
          <w:lang w:val="en-US" w:eastAsia="zh-CN"/>
        </w:rPr>
        <w:t>3GPP</w:t>
      </w:r>
      <w:r w:rsidRPr="00CB7963">
        <w:rPr>
          <w:lang w:val="en-US" w:eastAsia="zh-CN"/>
        </w:rPr>
        <w:t> TR 22.872</w:t>
      </w:r>
      <w:r w:rsidRPr="00CB7963">
        <w:rPr>
          <w:rFonts w:hint="eastAsia"/>
          <w:lang w:val="en-US" w:eastAsia="zh-CN"/>
        </w:rPr>
        <w:t xml:space="preserve">: </w:t>
      </w:r>
      <w:r w:rsidRPr="00CB7963">
        <w:rPr>
          <w:lang w:val="en-US" w:eastAsia="zh-CN"/>
        </w:rPr>
        <w:t>"Study on positioning use cases"</w:t>
      </w:r>
      <w:r w:rsidRPr="00CB7963">
        <w:rPr>
          <w:rFonts w:hint="eastAsia"/>
          <w:lang w:val="en-US" w:eastAsia="zh-CN"/>
        </w:rPr>
        <w:t>.</w:t>
      </w:r>
    </w:p>
    <w:p w14:paraId="42C8ABF0" w14:textId="0305B8FC" w:rsidR="00CB7963" w:rsidRDefault="00CB7963" w:rsidP="00CB7963">
      <w:pPr>
        <w:rPr>
          <w:lang w:eastAsia="zh-CN"/>
        </w:rPr>
      </w:pPr>
      <w:r w:rsidRPr="00CB7963">
        <w:rPr>
          <w:lang w:eastAsia="zh-CN"/>
        </w:rPr>
        <w:t>[</w:t>
      </w:r>
      <w:r>
        <w:rPr>
          <w:lang w:eastAsia="zh-CN"/>
        </w:rPr>
        <w:t>2</w:t>
      </w:r>
      <w:r w:rsidR="00AA1EF7">
        <w:rPr>
          <w:lang w:eastAsia="zh-CN"/>
        </w:rPr>
        <w:t xml:space="preserve">] </w:t>
      </w:r>
      <w:r w:rsidRPr="00CB7963">
        <w:rPr>
          <w:lang w:eastAsia="zh-CN"/>
        </w:rPr>
        <w:t>3GPP TR 22.804: “Study on Communication for Automation in Vertical Domains”</w:t>
      </w:r>
    </w:p>
    <w:p w14:paraId="1C7A1FCF" w14:textId="29704975" w:rsidR="00CB7963" w:rsidRDefault="00CB7963" w:rsidP="00CB7963">
      <w:r>
        <w:t xml:space="preserve">[3] </w:t>
      </w:r>
      <w:r w:rsidRPr="00FB5515">
        <w:t>3GPP</w:t>
      </w:r>
      <w:r>
        <w:t> </w:t>
      </w:r>
      <w:r w:rsidRPr="00FB5515">
        <w:t>TS</w:t>
      </w:r>
      <w:r>
        <w:t> </w:t>
      </w:r>
      <w:r w:rsidRPr="00FB5515">
        <w:t>22.261: "Service requirements for next generation new services and markets; Stage 1".</w:t>
      </w:r>
    </w:p>
    <w:p w14:paraId="026471BD" w14:textId="504AC6BE" w:rsidR="001C15C3" w:rsidRDefault="001C15C3" w:rsidP="001C15C3">
      <w:r>
        <w:t>[4] 3GPP TS 23.501: “System Architecture for the 5G System;</w:t>
      </w:r>
      <w:r>
        <w:rPr>
          <w:rFonts w:hint="eastAsia"/>
        </w:rPr>
        <w:t xml:space="preserve"> </w:t>
      </w:r>
      <w:r>
        <w:t>Stage 2”</w:t>
      </w:r>
    </w:p>
    <w:p w14:paraId="7FB45456" w14:textId="181183FD" w:rsidR="00F517DF" w:rsidRPr="00F11224" w:rsidRDefault="00F517DF" w:rsidP="00F517DF">
      <w:r>
        <w:t>[</w:t>
      </w:r>
      <w:r w:rsidR="001C15C3">
        <w:t>5</w:t>
      </w:r>
      <w:r>
        <w:t>] 3GPP TR25.912: “Feasibility study for</w:t>
      </w:r>
      <w:r>
        <w:rPr>
          <w:rFonts w:hint="eastAsia"/>
        </w:rPr>
        <w:t xml:space="preserve"> </w:t>
      </w:r>
      <w:r>
        <w:t>evolved Universal Terrestrial Radio Access (UTRA)</w:t>
      </w:r>
      <w:r>
        <w:rPr>
          <w:rFonts w:hint="eastAsia"/>
        </w:rPr>
        <w:t xml:space="preserve"> </w:t>
      </w:r>
      <w:r>
        <w:t>and Universal Terrestrial Radio Access Network (UTRAN)”</w:t>
      </w:r>
    </w:p>
    <w:p w14:paraId="6DFC4A78" w14:textId="63CB43FD" w:rsidR="00525CD5" w:rsidRDefault="00525CD5" w:rsidP="00CB7963">
      <w:pPr>
        <w:ind w:left="300" w:hangingChars="150" w:hanging="300"/>
        <w:rPr>
          <w:lang w:eastAsia="zh-CN"/>
        </w:rPr>
      </w:pPr>
      <w:r>
        <w:rPr>
          <w:lang w:eastAsia="zh-CN"/>
        </w:rPr>
        <w:t>[</w:t>
      </w:r>
      <w:r w:rsidR="001C15C3">
        <w:rPr>
          <w:lang w:eastAsia="zh-CN"/>
        </w:rPr>
        <w:t>6</w:t>
      </w:r>
      <w:r>
        <w:rPr>
          <w:lang w:eastAsia="zh-CN"/>
        </w:rPr>
        <w:t>]</w:t>
      </w:r>
      <w:r>
        <w:rPr>
          <w:lang w:eastAsia="zh-CN"/>
        </w:rPr>
        <w:tab/>
      </w:r>
      <w:bookmarkStart w:id="9" w:name="_Toc423020280"/>
      <w:bookmarkEnd w:id="9"/>
      <w:r w:rsidR="004D2AC5">
        <w:rPr>
          <w:lang w:eastAsia="zh-CN"/>
        </w:rPr>
        <w:t>3GPP TR23.731</w:t>
      </w:r>
      <w:r w:rsidR="004D2AC5">
        <w:rPr>
          <w:rFonts w:hint="eastAsia"/>
          <w:lang w:eastAsia="zh-CN"/>
        </w:rPr>
        <w:t>:</w:t>
      </w:r>
      <w:r w:rsidR="004D2AC5">
        <w:rPr>
          <w:lang w:eastAsia="zh-CN"/>
        </w:rPr>
        <w:t xml:space="preserve"> “</w:t>
      </w:r>
      <w:r w:rsidR="004D2AC5" w:rsidRPr="004D2AC5">
        <w:rPr>
          <w:lang w:eastAsia="zh-CN"/>
        </w:rPr>
        <w:t>Study on Enhancement to the 5GC LoCation Services</w:t>
      </w:r>
      <w:r w:rsidR="004D2AC5">
        <w:rPr>
          <w:lang w:eastAsia="zh-CN"/>
        </w:rPr>
        <w:t>”</w:t>
      </w:r>
      <w:r w:rsidR="00AA1EF7">
        <w:rPr>
          <w:lang w:eastAsia="zh-CN"/>
        </w:rPr>
        <w:t xml:space="preserve"> </w:t>
      </w:r>
    </w:p>
    <w:p w14:paraId="28EAD41F" w14:textId="6A430952" w:rsidR="00E16156" w:rsidRPr="00F47C6B" w:rsidRDefault="00E16156" w:rsidP="00E16156">
      <w:pPr>
        <w:rPr>
          <w:lang w:eastAsia="zh-CN"/>
        </w:rPr>
      </w:pPr>
    </w:p>
    <w:sectPr w:rsidR="00E16156" w:rsidRPr="00F47C6B"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BCEB8" w14:textId="77777777" w:rsidR="00B642F3" w:rsidRDefault="00B642F3">
      <w:pPr>
        <w:spacing w:after="0"/>
      </w:pPr>
      <w:r>
        <w:separator/>
      </w:r>
    </w:p>
  </w:endnote>
  <w:endnote w:type="continuationSeparator" w:id="0">
    <w:p w14:paraId="0335CA1C" w14:textId="77777777" w:rsidR="00B642F3" w:rsidRDefault="00B64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D701A" w14:textId="77777777" w:rsidR="00B642F3" w:rsidRDefault="00B642F3">
      <w:pPr>
        <w:spacing w:after="0"/>
      </w:pPr>
      <w:r>
        <w:separator/>
      </w:r>
    </w:p>
  </w:footnote>
  <w:footnote w:type="continuationSeparator" w:id="0">
    <w:p w14:paraId="7E63690C" w14:textId="77777777" w:rsidR="00B642F3" w:rsidRDefault="00B642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6AEC3D8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4"/>
  </w:num>
  <w:num w:numId="9">
    <w:abstractNumId w:val="16"/>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9"/>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3"/>
  </w:num>
  <w:num w:numId="18">
    <w:abstractNumId w:val="8"/>
  </w:num>
  <w:num w:numId="19">
    <w:abstractNumId w:val="20"/>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5"/>
  </w:num>
  <w:num w:numId="25">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5740"/>
    <w:rsid w:val="00035A70"/>
    <w:rsid w:val="0005475D"/>
    <w:rsid w:val="00057506"/>
    <w:rsid w:val="00062C81"/>
    <w:rsid w:val="00070A2C"/>
    <w:rsid w:val="0007380E"/>
    <w:rsid w:val="00097277"/>
    <w:rsid w:val="000A228B"/>
    <w:rsid w:val="000B45F5"/>
    <w:rsid w:val="000B55BA"/>
    <w:rsid w:val="000B7A21"/>
    <w:rsid w:val="000C30DD"/>
    <w:rsid w:val="000C6C7A"/>
    <w:rsid w:val="000D4314"/>
    <w:rsid w:val="000D4602"/>
    <w:rsid w:val="000F1978"/>
    <w:rsid w:val="000F5C43"/>
    <w:rsid w:val="001036D0"/>
    <w:rsid w:val="00103AD0"/>
    <w:rsid w:val="00114939"/>
    <w:rsid w:val="0013139A"/>
    <w:rsid w:val="00131E9B"/>
    <w:rsid w:val="00141503"/>
    <w:rsid w:val="00142078"/>
    <w:rsid w:val="00147254"/>
    <w:rsid w:val="001501CF"/>
    <w:rsid w:val="001526DB"/>
    <w:rsid w:val="001569EF"/>
    <w:rsid w:val="00157A0C"/>
    <w:rsid w:val="00157B7E"/>
    <w:rsid w:val="00172730"/>
    <w:rsid w:val="00172ACB"/>
    <w:rsid w:val="00181168"/>
    <w:rsid w:val="001A4E52"/>
    <w:rsid w:val="001B4DEC"/>
    <w:rsid w:val="001C15C3"/>
    <w:rsid w:val="001C2261"/>
    <w:rsid w:val="001D0276"/>
    <w:rsid w:val="001D31BA"/>
    <w:rsid w:val="001E1397"/>
    <w:rsid w:val="001F2026"/>
    <w:rsid w:val="00205835"/>
    <w:rsid w:val="00223C39"/>
    <w:rsid w:val="0022502A"/>
    <w:rsid w:val="00227115"/>
    <w:rsid w:val="00227872"/>
    <w:rsid w:val="002377EE"/>
    <w:rsid w:val="00240E1B"/>
    <w:rsid w:val="002506FF"/>
    <w:rsid w:val="00254D66"/>
    <w:rsid w:val="002667D7"/>
    <w:rsid w:val="0027618F"/>
    <w:rsid w:val="0028489E"/>
    <w:rsid w:val="00285EBB"/>
    <w:rsid w:val="002A3E99"/>
    <w:rsid w:val="002A555A"/>
    <w:rsid w:val="002C390B"/>
    <w:rsid w:val="002C658F"/>
    <w:rsid w:val="002C6C9C"/>
    <w:rsid w:val="002D10BD"/>
    <w:rsid w:val="002D1334"/>
    <w:rsid w:val="002D2571"/>
    <w:rsid w:val="002D6C91"/>
    <w:rsid w:val="002E6A8F"/>
    <w:rsid w:val="002F7095"/>
    <w:rsid w:val="00303CAE"/>
    <w:rsid w:val="003057E3"/>
    <w:rsid w:val="00306227"/>
    <w:rsid w:val="003162D6"/>
    <w:rsid w:val="003234BE"/>
    <w:rsid w:val="00344445"/>
    <w:rsid w:val="003469BF"/>
    <w:rsid w:val="00354E70"/>
    <w:rsid w:val="0035647A"/>
    <w:rsid w:val="00356AEC"/>
    <w:rsid w:val="0036170E"/>
    <w:rsid w:val="0037391E"/>
    <w:rsid w:val="00376B98"/>
    <w:rsid w:val="00380117"/>
    <w:rsid w:val="00383136"/>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5534"/>
    <w:rsid w:val="0040645B"/>
    <w:rsid w:val="00416574"/>
    <w:rsid w:val="004328D8"/>
    <w:rsid w:val="00443C82"/>
    <w:rsid w:val="00446772"/>
    <w:rsid w:val="00455EC9"/>
    <w:rsid w:val="004706A0"/>
    <w:rsid w:val="0047202B"/>
    <w:rsid w:val="004877F1"/>
    <w:rsid w:val="00497B90"/>
    <w:rsid w:val="004B0955"/>
    <w:rsid w:val="004C2615"/>
    <w:rsid w:val="004D208F"/>
    <w:rsid w:val="004D2AC5"/>
    <w:rsid w:val="004D4811"/>
    <w:rsid w:val="004E0014"/>
    <w:rsid w:val="004E4C4F"/>
    <w:rsid w:val="004F0207"/>
    <w:rsid w:val="00503128"/>
    <w:rsid w:val="00512DA2"/>
    <w:rsid w:val="00516B3F"/>
    <w:rsid w:val="00525CD5"/>
    <w:rsid w:val="00532759"/>
    <w:rsid w:val="00540555"/>
    <w:rsid w:val="00540CAB"/>
    <w:rsid w:val="00540E48"/>
    <w:rsid w:val="0055756D"/>
    <w:rsid w:val="00565AAE"/>
    <w:rsid w:val="00567147"/>
    <w:rsid w:val="0057135F"/>
    <w:rsid w:val="00574477"/>
    <w:rsid w:val="00577EB0"/>
    <w:rsid w:val="005856BC"/>
    <w:rsid w:val="00594C12"/>
    <w:rsid w:val="005B0BC5"/>
    <w:rsid w:val="005B1C28"/>
    <w:rsid w:val="005B748F"/>
    <w:rsid w:val="005C200E"/>
    <w:rsid w:val="005C2010"/>
    <w:rsid w:val="00632C39"/>
    <w:rsid w:val="00634A09"/>
    <w:rsid w:val="006365CA"/>
    <w:rsid w:val="00642666"/>
    <w:rsid w:val="006528E5"/>
    <w:rsid w:val="0067313F"/>
    <w:rsid w:val="00676875"/>
    <w:rsid w:val="00691E82"/>
    <w:rsid w:val="00693B1B"/>
    <w:rsid w:val="00694530"/>
    <w:rsid w:val="00694E54"/>
    <w:rsid w:val="006A0BAE"/>
    <w:rsid w:val="006A30A0"/>
    <w:rsid w:val="006B329C"/>
    <w:rsid w:val="006B5078"/>
    <w:rsid w:val="006B5B39"/>
    <w:rsid w:val="006B7478"/>
    <w:rsid w:val="006C14FE"/>
    <w:rsid w:val="006C4087"/>
    <w:rsid w:val="006D1561"/>
    <w:rsid w:val="006D6323"/>
    <w:rsid w:val="00707E37"/>
    <w:rsid w:val="00715BF7"/>
    <w:rsid w:val="00723019"/>
    <w:rsid w:val="00731403"/>
    <w:rsid w:val="007402B8"/>
    <w:rsid w:val="00741578"/>
    <w:rsid w:val="00742A7C"/>
    <w:rsid w:val="00753BA1"/>
    <w:rsid w:val="00754CFA"/>
    <w:rsid w:val="007602C0"/>
    <w:rsid w:val="00761A63"/>
    <w:rsid w:val="00761C1E"/>
    <w:rsid w:val="00762BC2"/>
    <w:rsid w:val="00764656"/>
    <w:rsid w:val="007652EB"/>
    <w:rsid w:val="00774450"/>
    <w:rsid w:val="007756A5"/>
    <w:rsid w:val="00780DD5"/>
    <w:rsid w:val="00786DB9"/>
    <w:rsid w:val="00797973"/>
    <w:rsid w:val="007A4B19"/>
    <w:rsid w:val="007B1A1D"/>
    <w:rsid w:val="007B4985"/>
    <w:rsid w:val="007B49BC"/>
    <w:rsid w:val="007D14E2"/>
    <w:rsid w:val="007D6508"/>
    <w:rsid w:val="007E219D"/>
    <w:rsid w:val="007E5629"/>
    <w:rsid w:val="00802814"/>
    <w:rsid w:val="0080301D"/>
    <w:rsid w:val="00804D38"/>
    <w:rsid w:val="00804E62"/>
    <w:rsid w:val="008060AE"/>
    <w:rsid w:val="008159E6"/>
    <w:rsid w:val="00824F33"/>
    <w:rsid w:val="008403FA"/>
    <w:rsid w:val="0084075F"/>
    <w:rsid w:val="00841130"/>
    <w:rsid w:val="008516DF"/>
    <w:rsid w:val="00866525"/>
    <w:rsid w:val="00867501"/>
    <w:rsid w:val="0087009F"/>
    <w:rsid w:val="00874490"/>
    <w:rsid w:val="008765A0"/>
    <w:rsid w:val="00880810"/>
    <w:rsid w:val="00880C50"/>
    <w:rsid w:val="00893082"/>
    <w:rsid w:val="008A5018"/>
    <w:rsid w:val="008A6527"/>
    <w:rsid w:val="008C0D0D"/>
    <w:rsid w:val="008C3B9C"/>
    <w:rsid w:val="008D67C1"/>
    <w:rsid w:val="008E39CB"/>
    <w:rsid w:val="008E7896"/>
    <w:rsid w:val="008F60F0"/>
    <w:rsid w:val="00900026"/>
    <w:rsid w:val="009043F9"/>
    <w:rsid w:val="00906EC6"/>
    <w:rsid w:val="00915A64"/>
    <w:rsid w:val="00915EED"/>
    <w:rsid w:val="0092156C"/>
    <w:rsid w:val="00922133"/>
    <w:rsid w:val="009303E3"/>
    <w:rsid w:val="00945976"/>
    <w:rsid w:val="009508B4"/>
    <w:rsid w:val="00964241"/>
    <w:rsid w:val="00964F0F"/>
    <w:rsid w:val="0099009B"/>
    <w:rsid w:val="009A24A6"/>
    <w:rsid w:val="009A44D3"/>
    <w:rsid w:val="009A6B38"/>
    <w:rsid w:val="009B7467"/>
    <w:rsid w:val="009C1586"/>
    <w:rsid w:val="009D1869"/>
    <w:rsid w:val="009D4E5E"/>
    <w:rsid w:val="009F312F"/>
    <w:rsid w:val="00A01533"/>
    <w:rsid w:val="00A03008"/>
    <w:rsid w:val="00A0619E"/>
    <w:rsid w:val="00A07F6E"/>
    <w:rsid w:val="00A3051B"/>
    <w:rsid w:val="00A30C8F"/>
    <w:rsid w:val="00A31397"/>
    <w:rsid w:val="00A40E82"/>
    <w:rsid w:val="00A52D31"/>
    <w:rsid w:val="00A60190"/>
    <w:rsid w:val="00A60806"/>
    <w:rsid w:val="00A66248"/>
    <w:rsid w:val="00A74B4F"/>
    <w:rsid w:val="00A76096"/>
    <w:rsid w:val="00A864A1"/>
    <w:rsid w:val="00A91631"/>
    <w:rsid w:val="00A93595"/>
    <w:rsid w:val="00A93E37"/>
    <w:rsid w:val="00AA1EF7"/>
    <w:rsid w:val="00AB0264"/>
    <w:rsid w:val="00AC1B0E"/>
    <w:rsid w:val="00AC5934"/>
    <w:rsid w:val="00AD2078"/>
    <w:rsid w:val="00AD4202"/>
    <w:rsid w:val="00AD5AFA"/>
    <w:rsid w:val="00AE047A"/>
    <w:rsid w:val="00AF0BBA"/>
    <w:rsid w:val="00AF1A65"/>
    <w:rsid w:val="00AF3EFE"/>
    <w:rsid w:val="00AF7A69"/>
    <w:rsid w:val="00B03AAC"/>
    <w:rsid w:val="00B067A7"/>
    <w:rsid w:val="00B0743F"/>
    <w:rsid w:val="00B15017"/>
    <w:rsid w:val="00B1713A"/>
    <w:rsid w:val="00B231CF"/>
    <w:rsid w:val="00B318FB"/>
    <w:rsid w:val="00B42A1C"/>
    <w:rsid w:val="00B54B84"/>
    <w:rsid w:val="00B642F3"/>
    <w:rsid w:val="00B6668C"/>
    <w:rsid w:val="00B66C10"/>
    <w:rsid w:val="00B723D5"/>
    <w:rsid w:val="00B755A7"/>
    <w:rsid w:val="00B921FF"/>
    <w:rsid w:val="00B923FA"/>
    <w:rsid w:val="00B9758B"/>
    <w:rsid w:val="00B97F56"/>
    <w:rsid w:val="00BC4651"/>
    <w:rsid w:val="00BD16CD"/>
    <w:rsid w:val="00BD4B28"/>
    <w:rsid w:val="00BE3A00"/>
    <w:rsid w:val="00BE74D2"/>
    <w:rsid w:val="00BF22DA"/>
    <w:rsid w:val="00BF68BB"/>
    <w:rsid w:val="00C12F42"/>
    <w:rsid w:val="00C14A68"/>
    <w:rsid w:val="00C168E1"/>
    <w:rsid w:val="00C51370"/>
    <w:rsid w:val="00C60EDB"/>
    <w:rsid w:val="00C85230"/>
    <w:rsid w:val="00C9185F"/>
    <w:rsid w:val="00C91D0B"/>
    <w:rsid w:val="00CB36E1"/>
    <w:rsid w:val="00CB6215"/>
    <w:rsid w:val="00CB7963"/>
    <w:rsid w:val="00CC487F"/>
    <w:rsid w:val="00CD23D5"/>
    <w:rsid w:val="00CD3129"/>
    <w:rsid w:val="00CD676D"/>
    <w:rsid w:val="00CE2FE6"/>
    <w:rsid w:val="00CE544F"/>
    <w:rsid w:val="00CE6BFB"/>
    <w:rsid w:val="00CF3F02"/>
    <w:rsid w:val="00CF553C"/>
    <w:rsid w:val="00CF6A3C"/>
    <w:rsid w:val="00D035AF"/>
    <w:rsid w:val="00D2558C"/>
    <w:rsid w:val="00D27698"/>
    <w:rsid w:val="00D34C0C"/>
    <w:rsid w:val="00D36443"/>
    <w:rsid w:val="00D44771"/>
    <w:rsid w:val="00D50419"/>
    <w:rsid w:val="00D51650"/>
    <w:rsid w:val="00D60D8A"/>
    <w:rsid w:val="00D70263"/>
    <w:rsid w:val="00D77ED6"/>
    <w:rsid w:val="00D94DFA"/>
    <w:rsid w:val="00D97855"/>
    <w:rsid w:val="00DA4EDB"/>
    <w:rsid w:val="00DB70D3"/>
    <w:rsid w:val="00DC186F"/>
    <w:rsid w:val="00DC1ABE"/>
    <w:rsid w:val="00DC4070"/>
    <w:rsid w:val="00DC7103"/>
    <w:rsid w:val="00DD2B08"/>
    <w:rsid w:val="00DF095C"/>
    <w:rsid w:val="00DF0F3E"/>
    <w:rsid w:val="00DF44EC"/>
    <w:rsid w:val="00DF510E"/>
    <w:rsid w:val="00DF6B97"/>
    <w:rsid w:val="00E11B7A"/>
    <w:rsid w:val="00E159C0"/>
    <w:rsid w:val="00E16156"/>
    <w:rsid w:val="00E17F24"/>
    <w:rsid w:val="00E2271E"/>
    <w:rsid w:val="00E259E8"/>
    <w:rsid w:val="00E2690C"/>
    <w:rsid w:val="00E27BFC"/>
    <w:rsid w:val="00E44657"/>
    <w:rsid w:val="00E56456"/>
    <w:rsid w:val="00E611D9"/>
    <w:rsid w:val="00E62926"/>
    <w:rsid w:val="00E64E18"/>
    <w:rsid w:val="00EA268A"/>
    <w:rsid w:val="00EA28F0"/>
    <w:rsid w:val="00EA30F2"/>
    <w:rsid w:val="00EB4299"/>
    <w:rsid w:val="00EB765B"/>
    <w:rsid w:val="00EC6302"/>
    <w:rsid w:val="00EC7BD5"/>
    <w:rsid w:val="00ED0AB4"/>
    <w:rsid w:val="00EE4916"/>
    <w:rsid w:val="00EF0CC1"/>
    <w:rsid w:val="00F03D94"/>
    <w:rsid w:val="00F11224"/>
    <w:rsid w:val="00F2037E"/>
    <w:rsid w:val="00F22293"/>
    <w:rsid w:val="00F248DA"/>
    <w:rsid w:val="00F27CA5"/>
    <w:rsid w:val="00F36EF3"/>
    <w:rsid w:val="00F433EC"/>
    <w:rsid w:val="00F47C6B"/>
    <w:rsid w:val="00F47E82"/>
    <w:rsid w:val="00F517DF"/>
    <w:rsid w:val="00F5555A"/>
    <w:rsid w:val="00F5569A"/>
    <w:rsid w:val="00F65D69"/>
    <w:rsid w:val="00F70FEE"/>
    <w:rsid w:val="00F73E6B"/>
    <w:rsid w:val="00FA028C"/>
    <w:rsid w:val="00FA260E"/>
    <w:rsid w:val="00FA3C23"/>
    <w:rsid w:val="00FC24A4"/>
    <w:rsid w:val="00FC7A9F"/>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147596380">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302287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1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65CA9-AD0C-482E-A5DF-F498EDBA0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cp:lastModifiedBy>
  <cp:revision>5</cp:revision>
  <dcterms:created xsi:type="dcterms:W3CDTF">2018-11-01T06:52:00Z</dcterms:created>
  <dcterms:modified xsi:type="dcterms:W3CDTF">2018-11-01T11:40:00Z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(3)Qbl5uXNlIl16ypY6k9ka1733AMkAZfwuc2rSyZA4Yf0f8axwxRY9JJdvtbebeFuYrdRGoSON
c2CcvqmzBMpTYb1PPXOeYPS0kHwrk5KVTcFzZ5pskAftTE4LN7N57c5z4Zajiz8y/c/oGY+U
86wDKioKF1FQaIdDm6a55B2KS2aqOTycXYynkLPhPb9FrnMeuxnYxQxuAzbj4c6M8ixaDSPa
9X+szDYwzqFTu5Yti/</vt:lpwstr>
  </property>
  <property fmtid="{D5CDD505-2E9C-101B-9397-08002B2CF9AE}" pid="3" name="_2015_ms_pID_7253431">
    <vt:lpwstr>RJrNu38Tww/GKfOsR0DQUBgl2Dj7Bj1iPGT+lYz6Gi4e+i2SGTiEfa
hcPaK07VHPO80z1hVh98ucW1fh68WmTjaEuG84OJkiCubrQdtTKFJx/6Yag2wKOskpHZK+gg
rl/4dp8heICRDJQvLXD45dwVK3SMPOjWxxFVO39oqUBIfWHVEGsjXYWxgCBl8H5L1yhM8gbV
8QCpdu/b+9Q9dBFoaUpXI+Rx7WVT0eOme8Jn</vt:lpwstr>
  </property>
  <property fmtid="{D5CDD505-2E9C-101B-9397-08002B2CF9AE}" pid="4" name="_2015_ms_pID_7253432">
    <vt:lpwstr>haiX7m1YxHqmVlOfs0e23Ow=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1533839586</vt:lpwstr>
  </property>
</Properties>
</file>